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Referent Information: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03">
      <w:pPr>
        <w:pStyle w:val="Heading2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Name:</w:t>
        <w:tab/>
        <w:tab/>
        <w:tab/>
        <w:t xml:space="preserve">County:</w:t>
        <w:tab/>
        <w:tab/>
        <w:t xml:space="preserve">Phone:</w:t>
        <w:tab/>
        <w:tab/>
        <w:tab/>
        <w:t xml:space="preserve">Email: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Visiting Party Information: </w:t>
      </w:r>
      <w:r w:rsidDel="00000000" w:rsidR="00000000" w:rsidRPr="00000000">
        <w:rPr>
          <w:rFonts w:ascii="Calibri" w:cs="Calibri" w:eastAsia="Calibri" w:hAnsi="Calibri"/>
          <w:b w:val="0"/>
          <w:i w:val="1"/>
          <w:rtl w:val="0"/>
        </w:rPr>
        <w:t xml:space="preserve">(indicate with “X”)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ab/>
        <w:t xml:space="preserve">Parent ( )</w:t>
        <w:tab/>
        <w:t xml:space="preserve">Grandparent ( 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</w:t>
        <w:tab/>
        <w:tab/>
        <w:tab/>
        <w:t xml:space="preserve">Address:</w:t>
        <w:tab/>
        <w:tab/>
        <w:t xml:space="preserve">Phone:</w:t>
        <w:tab/>
        <w:tab/>
        <w:tab/>
        <w:t xml:space="preserve">Email: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Racial Identity:</w:t>
        <w:tab/>
        <w:tab/>
        <w:t xml:space="preserve">Hispanic or Latinx?␣ Yes   ␣No</w:t>
        <w:tab/>
        <w:t xml:space="preserve">Gender Identity: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Reason for Referral?: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useo Slab 700" w:cs="Museo Slab 700" w:eastAsia="Museo Slab 700" w:hAnsi="Museo Slab 7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useo Slab 700" w:cs="Museo Slab 700" w:eastAsia="Museo Slab 700" w:hAnsi="Museo Slab 7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Museo Slab 700" w:cs="Museo Slab 700" w:eastAsia="Museo Slab 700" w:hAnsi="Museo Slab 7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useo Slab 700" w:cs="Museo Slab 700" w:eastAsia="Museo Slab 700" w:hAnsi="Museo Slab 7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Type of Service Requested: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Services invoiced at a rate per 15 minute unit unless specified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Low/Transitional Level: Check in every 15 minutes by monitor - $13.40 per unit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Medium/Group Level: Shared space - 1 monitor per 2 families - $14.20 per unit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High/1:1 Level: Private room - 1 dedicated monitor - parent coaching provided - $15 per unit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Therapeutic: Therapeutic interventions provided by qualified visit monitor - $75 per hour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Virtual: Video visit using secure Zoom call - 0.75- 1 hour sessions - $45 per session 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Therapeutic Training: $375.00 one time fee and on-going support for $150.00 per month</w:t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Expected Length of Services:</w:t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From: (MM/DD/YY)</w:t>
        <w:tab/>
        <w:t xml:space="preserve">To: (MM/DD/YY)</w:t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CHILDREN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01"/>
        <w:gridCol w:w="89"/>
        <w:gridCol w:w="135"/>
        <w:gridCol w:w="185"/>
        <w:gridCol w:w="90"/>
        <w:gridCol w:w="715"/>
        <w:gridCol w:w="2311"/>
        <w:gridCol w:w="722"/>
        <w:gridCol w:w="270"/>
        <w:gridCol w:w="440"/>
        <w:gridCol w:w="783"/>
        <w:gridCol w:w="2309"/>
        <w:tblGridChange w:id="0">
          <w:tblGrid>
            <w:gridCol w:w="1301"/>
            <w:gridCol w:w="89"/>
            <w:gridCol w:w="135"/>
            <w:gridCol w:w="185"/>
            <w:gridCol w:w="90"/>
            <w:gridCol w:w="715"/>
            <w:gridCol w:w="2311"/>
            <w:gridCol w:w="722"/>
            <w:gridCol w:w="270"/>
            <w:gridCol w:w="440"/>
            <w:gridCol w:w="783"/>
            <w:gridCol w:w="2309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0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Child 1 Name: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7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of Birth: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Gender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Race: 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38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Resides With: (Name/Relationship with Child)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4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Phone number: 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0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Transportation Provider: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Transportation Provider Phone: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C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Allergies: </w:t>
            </w:r>
          </w:p>
        </w:tc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8">
            <w:pPr>
              <w:spacing w:befor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Child 2 Name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befor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F">
            <w:pPr>
              <w:spacing w:befor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of Birth: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befor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Gender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Race: 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80">
            <w:pPr>
              <w:spacing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Resides With: (Name/Relationship with Child) 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C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Phone number: 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8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Transportation Provider: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Transportation Provider Phone: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4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Allergies: </w:t>
            </w:r>
          </w:p>
        </w:tc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0">
            <w:pPr>
              <w:spacing w:befor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Child 3 Name: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befor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7">
            <w:pPr>
              <w:spacing w:befor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of Birth: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befor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Gender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Race: 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C8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Resides With: (Name/Relationship with Child)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F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D4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Phone number: 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E0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Transportation Provider: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Transportation Provider Phone: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C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Allergies: </w:t>
            </w:r>
          </w:p>
        </w:tc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F8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Child 4 Name: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F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of Birth: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Gender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Race: 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Resides With: (Name/Relationship with Child) 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Phone number: 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Transportation Provider: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Transportation Provider Phone: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4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Allergies: </w:t>
            </w:r>
          </w:p>
        </w:tc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Style w:val="Heading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 specific concerns you have regarding this family’s visit time.  What should the visit monitor pay specific attention to or redirect? </w:t>
      </w:r>
    </w:p>
    <w:p w:rsidR="00000000" w:rsidDel="00000000" w:rsidP="00000000" w:rsidRDefault="00000000" w:rsidRPr="00000000" w14:paraId="000001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1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1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14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Are there safety concerns, if so, what are they?</w:t>
      </w:r>
    </w:p>
    <w:p w:rsidR="00000000" w:rsidDel="00000000" w:rsidP="00000000" w:rsidRDefault="00000000" w:rsidRPr="00000000" w14:paraId="0000014C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Yes</w:t>
        <w:tab/>
        <w:tab/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14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14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14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15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Style w:val="Heading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Has this family been discharged from another provider?</w:t>
      </w:r>
    </w:p>
    <w:p w:rsidR="00000000" w:rsidDel="00000000" w:rsidP="00000000" w:rsidRDefault="00000000" w:rsidRPr="00000000" w14:paraId="00000154">
      <w:pPr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Yes</w:t>
        <w:tab/>
        <w:tab/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1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so, what were the challenges or concerns:</w:t>
      </w:r>
    </w:p>
    <w:p w:rsidR="00000000" w:rsidDel="00000000" w:rsidP="00000000" w:rsidRDefault="00000000" w:rsidRPr="00000000" w14:paraId="000001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Style w:val="Heading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General Expectations of Families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59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The visiting parent’s mandatory check-in time for each visit is 15 minutes prior to the scheduled service (example: a 5:00 visit means the visiting parent(s) must arrive by 4:45 or risk cancellation of visit).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59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cell phones or electronics are to be used during the visit.  If phones are brought to the visit they must be left in a designated location, not to be accessed during the visit.  Pictures and Videos may not be taken at any time.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59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nappropriate discipline for the age of the child will result in redirection and suspension pending a meeting 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59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Parent/child boundaries will be maintained. Conversations that do not hold boundaries will be redirected.</w:t>
      </w:r>
    </w:p>
    <w:p w:rsidR="00000000" w:rsidDel="00000000" w:rsidP="00000000" w:rsidRDefault="00000000" w:rsidRPr="00000000" w14:paraId="0000015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Guardian Ad Litem:</w:t>
      </w: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Yes</w:t>
        <w:tab/>
        <w:tab/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15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information:</w:t>
      </w:r>
      <w:r w:rsidDel="00000000" w:rsidR="00000000" w:rsidRPr="00000000">
        <w:rPr>
          <w:sz w:val="24"/>
          <w:szCs w:val="24"/>
          <w:rtl w:val="0"/>
        </w:rPr>
        <w:t xml:space="preserve">  Name:                            </w:t>
        <w:tab/>
        <w:t xml:space="preserve"> Phone:                                     Fax:</w:t>
      </w:r>
    </w:p>
    <w:p w:rsidR="00000000" w:rsidDel="00000000" w:rsidP="00000000" w:rsidRDefault="00000000" w:rsidRPr="00000000" w14:paraId="0000016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Billing Information:   (Who are invoices sent to?)</w:t>
      </w:r>
    </w:p>
    <w:p w:rsidR="00000000" w:rsidDel="00000000" w:rsidP="00000000" w:rsidRDefault="00000000" w:rsidRPr="00000000" w14:paraId="0000016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16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</w:t>
      </w:r>
    </w:p>
    <w:p w:rsidR="00000000" w:rsidDel="00000000" w:rsidP="00000000" w:rsidRDefault="00000000" w:rsidRPr="00000000" w14:paraId="0000016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 Number:</w:t>
      </w:r>
    </w:p>
    <w:p w:rsidR="00000000" w:rsidDel="00000000" w:rsidP="00000000" w:rsidRDefault="00000000" w:rsidRPr="00000000" w14:paraId="0000016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Service Authorization Number:</w:t>
      </w:r>
    </w:p>
    <w:p w:rsidR="00000000" w:rsidDel="00000000" w:rsidP="00000000" w:rsidRDefault="00000000" w:rsidRPr="00000000" w14:paraId="0000016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SSIS #   </w:t>
      </w:r>
    </w:p>
    <w:p w:rsidR="00000000" w:rsidDel="00000000" w:rsidP="00000000" w:rsidRDefault="00000000" w:rsidRPr="00000000" w14:paraId="0000016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This completed referral can be sent to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intake@familywiseservices.org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with the subject line “Child Welfare Referral - [Client Last Name]”.  For questions or concerns please call 612-877-7838 for more information.</w:t>
      </w:r>
    </w:p>
    <w:sectPr>
      <w:headerReference r:id="rId7" w:type="first"/>
      <w:pgSz w:h="15840" w:w="12240" w:orient="portrait"/>
      <w:pgMar w:bottom="5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Museo Slab 700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8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</w:rPr>
      <w:drawing>
        <wp:inline distB="0" distT="0" distL="114300" distR="114300">
          <wp:extent cx="1781175" cy="647700"/>
          <wp:effectExtent b="0" l="0" r="0" t="0"/>
          <wp:docPr descr="FamilyWise_Logo_Color_Tagline.png" id="1" name="image1.png"/>
          <a:graphic>
            <a:graphicData uri="http://schemas.openxmlformats.org/drawingml/2006/picture">
              <pic:pic>
                <pic:nvPicPr>
                  <pic:cNvPr descr="FamilyWise_Logo_Color_Tagline.png" id="0" name="image1.png"/>
                  <pic:cNvPicPr preferRelativeResize="0"/>
                </pic:nvPicPr>
                <pic:blipFill>
                  <a:blip r:embed="rId1"/>
                  <a:srcRect b="14394" l="0" r="0" t="0"/>
                  <a:stretch>
                    <a:fillRect/>
                  </a:stretch>
                </pic:blipFill>
                <pic:spPr>
                  <a:xfrm>
                    <a:off x="0" y="0"/>
                    <a:ext cx="1781175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9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CHILD WELFARE REFERRAL FOR SUPERVISED PARENTING</w:t>
    </w:r>
    <w:r w:rsidDel="00000000" w:rsidR="00000000" w:rsidRPr="00000000">
      <w:rPr>
        <w:sz w:val="28"/>
        <w:szCs w:val="28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take@familywiseservices.org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