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42C5" w14:textId="274389DA" w:rsidR="005F6038" w:rsidRPr="002D0ABA" w:rsidRDefault="002D0ABA" w:rsidP="00ED0E4C">
      <w:pPr>
        <w:spacing w:after="0" w:line="240" w:lineRule="auto"/>
        <w:jc w:val="center"/>
        <w:rPr>
          <w:b/>
          <w:color w:val="0070C0"/>
          <w:sz w:val="28"/>
          <w:szCs w:val="28"/>
        </w:rPr>
      </w:pPr>
      <w:r w:rsidRPr="002D0ABA">
        <w:rPr>
          <w:b/>
          <w:color w:val="0070C0"/>
          <w:sz w:val="28"/>
          <w:szCs w:val="28"/>
        </w:rPr>
        <w:t xml:space="preserve">Building Self-Healing Communities </w:t>
      </w:r>
      <w:r w:rsidR="00800203">
        <w:rPr>
          <w:b/>
          <w:color w:val="0070C0"/>
          <w:sz w:val="28"/>
          <w:szCs w:val="28"/>
        </w:rPr>
        <w:t>Self-</w:t>
      </w:r>
      <w:bookmarkStart w:id="0" w:name="_GoBack"/>
      <w:bookmarkEnd w:id="0"/>
      <w:r w:rsidRPr="002D0ABA">
        <w:rPr>
          <w:b/>
          <w:color w:val="0070C0"/>
          <w:sz w:val="28"/>
          <w:szCs w:val="28"/>
        </w:rPr>
        <w:t>Assessment Tool</w:t>
      </w:r>
    </w:p>
    <w:p w14:paraId="42843AD6" w14:textId="77777777" w:rsidR="005D5E43" w:rsidRDefault="005D5E43" w:rsidP="005F6038">
      <w:pPr>
        <w:spacing w:after="0" w:line="240" w:lineRule="auto"/>
      </w:pPr>
    </w:p>
    <w:p w14:paraId="65D1F137" w14:textId="77777777" w:rsidR="00641C85" w:rsidRDefault="00641C85" w:rsidP="00BC6FA0">
      <w:pPr>
        <w:spacing w:after="0" w:line="240" w:lineRule="auto"/>
        <w:rPr>
          <w:b/>
          <w:color w:val="0070C0"/>
        </w:rPr>
      </w:pPr>
    </w:p>
    <w:p w14:paraId="421FC424" w14:textId="77777777" w:rsidR="005F6038" w:rsidRPr="00FF0B18" w:rsidRDefault="003B5197" w:rsidP="00BC6FA0">
      <w:pPr>
        <w:spacing w:after="0" w:line="240" w:lineRule="auto"/>
      </w:pPr>
      <w:r>
        <w:rPr>
          <w:b/>
          <w:color w:val="0070C0"/>
        </w:rPr>
        <w:t xml:space="preserve">[COUNTY NAME] </w:t>
      </w:r>
      <w:r w:rsidR="00FF0B18" w:rsidRPr="00ED0E4C">
        <w:rPr>
          <w:b/>
          <w:color w:val="0070C0"/>
        </w:rPr>
        <w:t>County Family &amp; Children's Mental Health Services Collaborative</w:t>
      </w:r>
      <w:r w:rsidR="004E0263" w:rsidRPr="00ED0E4C">
        <w:rPr>
          <w:color w:val="0070C0"/>
        </w:rPr>
        <w:t xml:space="preserve"> </w:t>
      </w:r>
      <w:r w:rsidR="004E0263" w:rsidRPr="007629CE">
        <w:t xml:space="preserve">is </w:t>
      </w:r>
      <w:r w:rsidR="00FF0B18" w:rsidRPr="007629CE">
        <w:t>hold</w:t>
      </w:r>
      <w:r w:rsidR="004E0263" w:rsidRPr="007629CE">
        <w:t>ing</w:t>
      </w:r>
      <w:r w:rsidR="004E0263" w:rsidRPr="00FF0B18">
        <w:t xml:space="preserve"> Community Resilience Conversations to discuss local </w:t>
      </w:r>
      <w:r w:rsidR="004E0263" w:rsidRPr="00175BD2">
        <w:t>approaches</w:t>
      </w:r>
      <w:r w:rsidR="00FF0B18" w:rsidRPr="00175BD2">
        <w:t xml:space="preserve"> </w:t>
      </w:r>
      <w:r w:rsidR="00F052F1" w:rsidRPr="00175BD2">
        <w:t xml:space="preserve">for </w:t>
      </w:r>
      <w:r w:rsidR="005F6038" w:rsidRPr="00175BD2">
        <w:t>leadership</w:t>
      </w:r>
      <w:r w:rsidR="005F6038" w:rsidRPr="00FF0B18">
        <w:t xml:space="preserve"> expansion, </w:t>
      </w:r>
      <w:r w:rsidR="00FF0B18" w:rsidRPr="00FF0B18">
        <w:t>coming together</w:t>
      </w:r>
      <w:r w:rsidR="005F6038" w:rsidRPr="00FF0B18">
        <w:t xml:space="preserve">, shared learning, and results-based decision making. </w:t>
      </w:r>
      <w:r w:rsidR="004E0263" w:rsidRPr="00FF0B18">
        <w:t xml:space="preserve">Conversations will include shared learning about NEAR Science (neuroscience, epigenetics, Adverse Childhood Experiences (ACEs), and resilience). Local data and community input, including findings from this Community Partner Assessment Tool, will be used to engage community members in Community Resilience Planning. </w:t>
      </w:r>
      <w:r w:rsidR="00FF0B18">
        <w:t>This tool is intended for community</w:t>
      </w:r>
      <w:r w:rsidR="004E0263" w:rsidRPr="00FF0B18">
        <w:t xml:space="preserve"> </w:t>
      </w:r>
      <w:r w:rsidR="00FF0B18">
        <w:t xml:space="preserve">partners helping to lead the self-healing community effort in </w:t>
      </w:r>
      <w:r>
        <w:t>[COUNTY NAME]</w:t>
      </w:r>
      <w:r w:rsidR="00FF0B18">
        <w:t xml:space="preserve"> County.</w:t>
      </w:r>
    </w:p>
    <w:p w14:paraId="57B467E7" w14:textId="77777777" w:rsidR="004551C6" w:rsidRPr="00FF0B18" w:rsidRDefault="004551C6" w:rsidP="00BC6FA0">
      <w:pPr>
        <w:spacing w:after="0" w:line="240" w:lineRule="auto"/>
        <w:rPr>
          <w:highlight w:val="yellow"/>
        </w:rPr>
      </w:pPr>
    </w:p>
    <w:p w14:paraId="3F02E60E" w14:textId="77777777" w:rsidR="004551C6" w:rsidRPr="002F19B8" w:rsidRDefault="00FF0B18" w:rsidP="00BC6FA0">
      <w:pPr>
        <w:spacing w:after="0" w:line="240" w:lineRule="auto"/>
        <w:rPr>
          <w:b/>
          <w:color w:val="0070C0"/>
          <w:sz w:val="24"/>
          <w:szCs w:val="24"/>
        </w:rPr>
      </w:pPr>
      <w:r w:rsidRPr="002F19B8">
        <w:rPr>
          <w:b/>
          <w:color w:val="0070C0"/>
          <w:sz w:val="24"/>
          <w:szCs w:val="24"/>
        </w:rPr>
        <w:t>About You</w:t>
      </w:r>
    </w:p>
    <w:p w14:paraId="6D407875" w14:textId="77777777" w:rsidR="00FF0B18" w:rsidRDefault="00FF0B18" w:rsidP="00BC6FA0">
      <w:pPr>
        <w:spacing w:after="0" w:line="240" w:lineRule="auto"/>
        <w:rPr>
          <w:b/>
        </w:rPr>
      </w:pPr>
    </w:p>
    <w:p w14:paraId="5D5A0462" w14:textId="77777777" w:rsidR="00FF0B18" w:rsidRDefault="00451963" w:rsidP="00BC6FA0">
      <w:pPr>
        <w:spacing w:after="0" w:line="240" w:lineRule="auto"/>
      </w:pPr>
      <w:r>
        <w:t xml:space="preserve">How do you identify? </w:t>
      </w:r>
      <w:r w:rsidR="00FF0B18">
        <w:t>Ple</w:t>
      </w:r>
      <w:r>
        <w:t>ase mark all options that apply.</w:t>
      </w:r>
    </w:p>
    <w:p w14:paraId="61670262" w14:textId="77777777" w:rsidR="00FF0B18" w:rsidRDefault="00FF0B18" w:rsidP="00BC6FA0">
      <w:pPr>
        <w:spacing w:after="0" w:line="240" w:lineRule="auto"/>
        <w:rPr>
          <w:rFonts w:cstheme="minorHAnsi"/>
        </w:rPr>
      </w:pPr>
      <w:r>
        <w:rPr>
          <w:rFonts w:cstheme="minorHAnsi"/>
        </w:rPr>
        <w:t>□</w:t>
      </w:r>
      <w:r>
        <w:t xml:space="preserve"> Collaborative member      </w:t>
      </w:r>
      <w:r>
        <w:rPr>
          <w:rFonts w:cstheme="minorHAnsi"/>
        </w:rPr>
        <w:t>□ Community partner</w:t>
      </w:r>
      <w:r w:rsidR="00265EA4">
        <w:rPr>
          <w:rFonts w:cstheme="minorHAnsi"/>
        </w:rPr>
        <w:t>/provider</w:t>
      </w:r>
      <w:r>
        <w:rPr>
          <w:rFonts w:cstheme="minorHAnsi"/>
        </w:rPr>
        <w:t xml:space="preserve">     □ Parent recipient of services</w:t>
      </w:r>
      <w:r w:rsidR="00265EA4">
        <w:rPr>
          <w:rFonts w:cstheme="minorHAnsi"/>
        </w:rPr>
        <w:t xml:space="preserve">     □ Youth</w:t>
      </w:r>
      <w:r>
        <w:rPr>
          <w:rFonts w:cstheme="minorHAnsi"/>
        </w:rPr>
        <w:t xml:space="preserve">     □ Other: _________</w:t>
      </w:r>
      <w:r w:rsidR="00265EA4">
        <w:rPr>
          <w:rFonts w:cstheme="minorHAnsi"/>
        </w:rPr>
        <w:t>__________________</w:t>
      </w:r>
    </w:p>
    <w:p w14:paraId="47D36130" w14:textId="77777777" w:rsidR="00FF0B18" w:rsidRDefault="00FF0B18" w:rsidP="00BC6FA0">
      <w:pPr>
        <w:spacing w:after="0" w:line="240" w:lineRule="auto"/>
        <w:rPr>
          <w:rFonts w:cstheme="minorHAnsi"/>
        </w:rPr>
      </w:pPr>
    </w:p>
    <w:p w14:paraId="13444462" w14:textId="77777777" w:rsidR="00FF0B18" w:rsidRDefault="00FF0B18" w:rsidP="00BC6FA0">
      <w:pPr>
        <w:spacing w:after="0" w:line="240" w:lineRule="auto"/>
        <w:rPr>
          <w:rFonts w:cstheme="minorHAnsi"/>
        </w:rPr>
      </w:pPr>
      <w:r>
        <w:rPr>
          <w:rFonts w:cstheme="minorHAnsi"/>
        </w:rPr>
        <w:t xml:space="preserve">How long have you been involved in self-healing community </w:t>
      </w:r>
      <w:r w:rsidRPr="00BC6FA0">
        <w:rPr>
          <w:rFonts w:cstheme="minorHAnsi"/>
          <w:color w:val="000000" w:themeColor="text1"/>
        </w:rPr>
        <w:t>efforts</w:t>
      </w:r>
      <w:r w:rsidR="007629CE" w:rsidRPr="00BC6FA0">
        <w:rPr>
          <w:rFonts w:cstheme="minorHAnsi"/>
          <w:color w:val="000000" w:themeColor="text1"/>
        </w:rPr>
        <w:t xml:space="preserve"> to address ACEs</w:t>
      </w:r>
      <w:r w:rsidRPr="00BC6FA0">
        <w:rPr>
          <w:rFonts w:cstheme="minorHAnsi"/>
          <w:color w:val="000000" w:themeColor="text1"/>
        </w:rPr>
        <w:t>?</w:t>
      </w:r>
      <w:r>
        <w:rPr>
          <w:rFonts w:cstheme="minorHAnsi"/>
        </w:rPr>
        <w:t xml:space="preserve"> </w:t>
      </w:r>
    </w:p>
    <w:p w14:paraId="3D002431" w14:textId="77777777" w:rsidR="00FF0B18" w:rsidRDefault="00FF0B18" w:rsidP="00BC6FA0">
      <w:pPr>
        <w:spacing w:after="0" w:line="240" w:lineRule="auto"/>
      </w:pPr>
      <w:r>
        <w:rPr>
          <w:rFonts w:cstheme="minorHAnsi"/>
        </w:rPr>
        <w:t>□</w:t>
      </w:r>
      <w:r>
        <w:t xml:space="preserve"> 0-6 months     </w:t>
      </w:r>
      <w:r>
        <w:rPr>
          <w:rFonts w:cstheme="minorHAnsi"/>
        </w:rPr>
        <w:t>□</w:t>
      </w:r>
      <w:r>
        <w:t xml:space="preserve"> 6-12 months     </w:t>
      </w:r>
      <w:r>
        <w:rPr>
          <w:rFonts w:cstheme="minorHAnsi"/>
        </w:rPr>
        <w:t>□</w:t>
      </w:r>
      <w:r>
        <w:t xml:space="preserve"> 1-2 years     </w:t>
      </w:r>
      <w:r>
        <w:rPr>
          <w:rFonts w:cstheme="minorHAnsi"/>
        </w:rPr>
        <w:t>□</w:t>
      </w:r>
      <w:r>
        <w:t xml:space="preserve"> 3 or more years</w:t>
      </w:r>
    </w:p>
    <w:p w14:paraId="4979354E" w14:textId="77777777" w:rsidR="003E7324" w:rsidRDefault="003E7324" w:rsidP="00BC6FA0">
      <w:pPr>
        <w:spacing w:after="0" w:line="240" w:lineRule="auto"/>
      </w:pPr>
    </w:p>
    <w:p w14:paraId="49FED271" w14:textId="77777777" w:rsidR="00FF0B18" w:rsidRPr="00BC6FA0" w:rsidRDefault="00FF0B18" w:rsidP="00BC6FA0">
      <w:pPr>
        <w:spacing w:after="0" w:line="240" w:lineRule="auto"/>
        <w:rPr>
          <w:color w:val="000000" w:themeColor="text1"/>
        </w:rPr>
      </w:pPr>
      <w:r>
        <w:t xml:space="preserve">Which of the following do you consider </w:t>
      </w:r>
      <w:r w:rsidRPr="00BC6FA0">
        <w:rPr>
          <w:color w:val="000000" w:themeColor="text1"/>
        </w:rPr>
        <w:t>your</w:t>
      </w:r>
      <w:r w:rsidR="00C9259D" w:rsidRPr="00BC6FA0">
        <w:rPr>
          <w:color w:val="000000" w:themeColor="text1"/>
        </w:rPr>
        <w:t xml:space="preserve"> sector(s)</w:t>
      </w:r>
      <w:r w:rsidR="003612AF" w:rsidRPr="00BC6FA0">
        <w:rPr>
          <w:color w:val="000000" w:themeColor="text1"/>
        </w:rPr>
        <w:t xml:space="preserve"> or domain(s)</w:t>
      </w:r>
      <w:r w:rsidR="00451963">
        <w:rPr>
          <w:color w:val="000000" w:themeColor="text1"/>
        </w:rPr>
        <w:t xml:space="preserve">? </w:t>
      </w:r>
      <w:r w:rsidRPr="00BC6FA0">
        <w:rPr>
          <w:color w:val="000000" w:themeColor="text1"/>
        </w:rPr>
        <w:t>Ple</w:t>
      </w:r>
      <w:r w:rsidR="00451963">
        <w:rPr>
          <w:color w:val="000000" w:themeColor="text1"/>
        </w:rPr>
        <w:t>ase mark all options that apply.</w:t>
      </w:r>
    </w:p>
    <w:p w14:paraId="4FDC2279" w14:textId="77777777" w:rsidR="00641C85" w:rsidRPr="00C605CB" w:rsidRDefault="00FF0B18" w:rsidP="00BC6FA0">
      <w:pPr>
        <w:spacing w:after="0" w:line="240" w:lineRule="auto"/>
      </w:pPr>
      <w:r w:rsidRPr="00BC6FA0">
        <w:rPr>
          <w:rFonts w:cstheme="minorHAnsi"/>
          <w:color w:val="000000" w:themeColor="text1"/>
        </w:rPr>
        <w:t>□</w:t>
      </w:r>
      <w:r w:rsidRPr="00BC6FA0">
        <w:rPr>
          <w:color w:val="000000" w:themeColor="text1"/>
        </w:rPr>
        <w:t xml:space="preserve"> School staff     </w:t>
      </w:r>
      <w:r w:rsidRPr="00BC6FA0">
        <w:rPr>
          <w:rFonts w:cstheme="minorHAnsi"/>
          <w:color w:val="000000" w:themeColor="text1"/>
        </w:rPr>
        <w:t>□</w:t>
      </w:r>
      <w:r w:rsidRPr="00BC6FA0">
        <w:rPr>
          <w:color w:val="000000" w:themeColor="text1"/>
        </w:rPr>
        <w:t xml:space="preserve"> </w:t>
      </w:r>
      <w:r w:rsidR="008C3CD0" w:rsidRPr="00BC6FA0">
        <w:rPr>
          <w:color w:val="000000" w:themeColor="text1"/>
        </w:rPr>
        <w:t>City or county government</w:t>
      </w:r>
      <w:r w:rsidRPr="00BC6FA0">
        <w:rPr>
          <w:color w:val="000000" w:themeColor="text1"/>
        </w:rPr>
        <w:t xml:space="preserve">     </w:t>
      </w:r>
      <w:r w:rsidRPr="00BC6FA0">
        <w:rPr>
          <w:rFonts w:cstheme="minorHAnsi"/>
          <w:color w:val="000000" w:themeColor="text1"/>
        </w:rPr>
        <w:t>□</w:t>
      </w:r>
      <w:r w:rsidRPr="00BC6FA0">
        <w:rPr>
          <w:color w:val="000000" w:themeColor="text1"/>
        </w:rPr>
        <w:t xml:space="preserve"> Health care staff (public</w:t>
      </w:r>
      <w:r>
        <w:t xml:space="preserve"> health, hospital, </w:t>
      </w:r>
      <w:proofErr w:type="gramStart"/>
      <w:r>
        <w:t xml:space="preserve">clinic)   </w:t>
      </w:r>
      <w:proofErr w:type="gramEnd"/>
      <w:r>
        <w:t xml:space="preserve">  </w:t>
      </w:r>
      <w:r>
        <w:rPr>
          <w:rFonts w:cstheme="minorHAnsi"/>
        </w:rPr>
        <w:t>□</w:t>
      </w:r>
      <w:r>
        <w:t xml:space="preserve"> Mental or behavioral health staff     </w:t>
      </w:r>
      <w:r>
        <w:rPr>
          <w:rFonts w:cstheme="minorHAnsi"/>
        </w:rPr>
        <w:t>□</w:t>
      </w:r>
      <w:r>
        <w:t xml:space="preserve"> Community member</w:t>
      </w:r>
      <w:r w:rsidR="00451963">
        <w:t xml:space="preserve">      </w:t>
      </w:r>
      <w:r w:rsidR="00A423CB" w:rsidRPr="00BC6FA0">
        <w:rPr>
          <w:rFonts w:cstheme="minorHAnsi"/>
          <w:color w:val="000000" w:themeColor="text1"/>
        </w:rPr>
        <w:t>□</w:t>
      </w:r>
      <w:r w:rsidR="00A423CB" w:rsidRPr="00BC6FA0">
        <w:rPr>
          <w:color w:val="000000" w:themeColor="text1"/>
        </w:rPr>
        <w:t xml:space="preserve"> </w:t>
      </w:r>
      <w:r w:rsidR="00A423CB">
        <w:rPr>
          <w:color w:val="000000" w:themeColor="text1"/>
        </w:rPr>
        <w:t>Youth-serving organization</w:t>
      </w:r>
      <w:r w:rsidR="00A423CB" w:rsidRPr="00BC6FA0">
        <w:rPr>
          <w:color w:val="000000" w:themeColor="text1"/>
        </w:rPr>
        <w:t xml:space="preserve">     </w:t>
      </w:r>
      <w:r w:rsidR="00A423CB" w:rsidRPr="00BC6FA0">
        <w:rPr>
          <w:rFonts w:cstheme="minorHAnsi"/>
          <w:color w:val="000000" w:themeColor="text1"/>
        </w:rPr>
        <w:t>□</w:t>
      </w:r>
      <w:r w:rsidR="00A423CB" w:rsidRPr="00BC6FA0">
        <w:rPr>
          <w:color w:val="000000" w:themeColor="text1"/>
        </w:rPr>
        <w:t xml:space="preserve"> </w:t>
      </w:r>
      <w:r w:rsidR="00A423CB">
        <w:rPr>
          <w:color w:val="000000" w:themeColor="text1"/>
        </w:rPr>
        <w:t>Law enforcement/corrections</w:t>
      </w:r>
      <w:r w:rsidR="00A423CB" w:rsidRPr="00BC6FA0">
        <w:rPr>
          <w:color w:val="000000" w:themeColor="text1"/>
        </w:rPr>
        <w:t xml:space="preserve">     </w:t>
      </w:r>
      <w:r w:rsidR="007623AD" w:rsidRPr="00BC6FA0">
        <w:rPr>
          <w:rFonts w:cstheme="minorHAnsi"/>
          <w:color w:val="000000" w:themeColor="text1"/>
        </w:rPr>
        <w:t>□</w:t>
      </w:r>
      <w:r w:rsidR="007623AD" w:rsidRPr="00BC6FA0">
        <w:rPr>
          <w:color w:val="000000" w:themeColor="text1"/>
        </w:rPr>
        <w:t xml:space="preserve"> </w:t>
      </w:r>
      <w:r w:rsidR="007623AD">
        <w:rPr>
          <w:color w:val="000000" w:themeColor="text1"/>
        </w:rPr>
        <w:t>Civic/volunteer organizations</w:t>
      </w:r>
      <w:r w:rsidR="007623AD">
        <w:rPr>
          <w:rFonts w:cstheme="minorHAnsi"/>
        </w:rPr>
        <w:t xml:space="preserve">      </w:t>
      </w:r>
      <w:r w:rsidR="007623AD" w:rsidRPr="00BC6FA0">
        <w:rPr>
          <w:rFonts w:cstheme="minorHAnsi"/>
          <w:color w:val="000000" w:themeColor="text1"/>
        </w:rPr>
        <w:t>□</w:t>
      </w:r>
      <w:r w:rsidR="007623AD" w:rsidRPr="00BC6FA0">
        <w:rPr>
          <w:color w:val="000000" w:themeColor="text1"/>
        </w:rPr>
        <w:t xml:space="preserve"> </w:t>
      </w:r>
      <w:r w:rsidR="007623AD">
        <w:rPr>
          <w:color w:val="000000" w:themeColor="text1"/>
        </w:rPr>
        <w:t xml:space="preserve">Media     </w:t>
      </w:r>
      <w:r w:rsidR="007623AD" w:rsidRPr="00BC6FA0">
        <w:rPr>
          <w:rFonts w:cstheme="minorHAnsi"/>
          <w:color w:val="000000" w:themeColor="text1"/>
        </w:rPr>
        <w:t>□</w:t>
      </w:r>
      <w:r w:rsidR="007623AD" w:rsidRPr="00BC6FA0">
        <w:rPr>
          <w:color w:val="000000" w:themeColor="text1"/>
        </w:rPr>
        <w:t xml:space="preserve"> </w:t>
      </w:r>
      <w:r w:rsidR="007623AD">
        <w:rPr>
          <w:color w:val="000000" w:themeColor="text1"/>
        </w:rPr>
        <w:t xml:space="preserve">Business      </w:t>
      </w:r>
      <w:r>
        <w:rPr>
          <w:rFonts w:cstheme="minorHAnsi"/>
        </w:rPr>
        <w:t>□ Other: ____________________</w:t>
      </w:r>
    </w:p>
    <w:p w14:paraId="4B236B9A" w14:textId="77777777" w:rsidR="00C605CB" w:rsidRDefault="00C605CB" w:rsidP="00BC6FA0">
      <w:pPr>
        <w:spacing w:after="0" w:line="240" w:lineRule="auto"/>
        <w:rPr>
          <w:b/>
          <w:color w:val="0070C0"/>
          <w:sz w:val="24"/>
          <w:szCs w:val="24"/>
        </w:rPr>
      </w:pPr>
    </w:p>
    <w:p w14:paraId="28E3BF26" w14:textId="77777777" w:rsidR="00FF0B18" w:rsidRPr="002F19B8" w:rsidRDefault="00FF0B18" w:rsidP="00BC6FA0">
      <w:pPr>
        <w:spacing w:after="0" w:line="240" w:lineRule="auto"/>
        <w:rPr>
          <w:color w:val="0070C0"/>
          <w:sz w:val="24"/>
          <w:szCs w:val="24"/>
        </w:rPr>
      </w:pPr>
      <w:r w:rsidRPr="002F19B8">
        <w:rPr>
          <w:b/>
          <w:color w:val="0070C0"/>
          <w:sz w:val="24"/>
          <w:szCs w:val="24"/>
        </w:rPr>
        <w:t>About Your Self-Healing Community</w:t>
      </w:r>
    </w:p>
    <w:p w14:paraId="4428E43B" w14:textId="77777777" w:rsidR="00FF0B18" w:rsidRPr="00FF0B18" w:rsidRDefault="00FF0B18" w:rsidP="00BC6FA0">
      <w:pPr>
        <w:spacing w:after="0" w:line="240" w:lineRule="auto"/>
        <w:rPr>
          <w:highlight w:val="yellow"/>
        </w:rPr>
      </w:pPr>
      <w:r w:rsidRPr="00FF0B18">
        <w:t>Please rate each of the</w:t>
      </w:r>
      <w:r w:rsidR="00D4038A">
        <w:t xml:space="preserve"> 12</w:t>
      </w:r>
      <w:r w:rsidRPr="00FF0B18">
        <w:t xml:space="preserve"> items below on a scale from 1 (low) to 5 (high).</w:t>
      </w:r>
      <w:r w:rsidR="00BC6F4B">
        <w:t xml:space="preserve"> To the left of each rating scale is a description of what 1/low would look like for that item; to the right of each rating scale is a description of what 5/high would look like. </w:t>
      </w:r>
    </w:p>
    <w:p w14:paraId="6FC87396" w14:textId="77777777" w:rsidR="00FF0B18" w:rsidRPr="00FF0B18" w:rsidRDefault="00FF0B18" w:rsidP="00BC6FA0">
      <w:pPr>
        <w:spacing w:after="0" w:line="240" w:lineRule="auto"/>
        <w:rPr>
          <w:highlight w:val="yellow"/>
        </w:rPr>
      </w:pPr>
    </w:p>
    <w:tbl>
      <w:tblPr>
        <w:tblStyle w:val="TableGrid"/>
        <w:tblW w:w="5000" w:type="pct"/>
        <w:tblLook w:val="04A0" w:firstRow="1" w:lastRow="0" w:firstColumn="1" w:lastColumn="0" w:noHBand="0" w:noVBand="1"/>
      </w:tblPr>
      <w:tblGrid>
        <w:gridCol w:w="5334"/>
        <w:gridCol w:w="443"/>
        <w:gridCol w:w="443"/>
        <w:gridCol w:w="443"/>
        <w:gridCol w:w="443"/>
        <w:gridCol w:w="443"/>
        <w:gridCol w:w="6841"/>
      </w:tblGrid>
      <w:tr w:rsidR="008A2689" w:rsidRPr="00FF0B18" w14:paraId="48FA40CA" w14:textId="77777777" w:rsidTr="00A05DFE">
        <w:tc>
          <w:tcPr>
            <w:tcW w:w="5000" w:type="pct"/>
            <w:gridSpan w:val="7"/>
            <w:shd w:val="clear" w:color="auto" w:fill="DEDEDE"/>
          </w:tcPr>
          <w:p w14:paraId="78073E9F" w14:textId="77777777" w:rsidR="008A2689" w:rsidRPr="00A05DFE" w:rsidRDefault="008A2689" w:rsidP="00A05DFE">
            <w:pPr>
              <w:rPr>
                <w:b/>
                <w:highlight w:val="yellow"/>
              </w:rPr>
            </w:pPr>
            <w:r w:rsidRPr="00A05DFE">
              <w:rPr>
                <w:b/>
                <w:i/>
              </w:rPr>
              <w:t xml:space="preserve">Leadership Expansion: </w:t>
            </w:r>
            <w:r w:rsidRPr="00A05DFE">
              <w:t xml:space="preserve">Community capacity is most likely to improve when leaders come from all economic, social and </w:t>
            </w:r>
            <w:r w:rsidR="00F052F1" w:rsidRPr="00A05DFE">
              <w:t>cultural</w:t>
            </w:r>
            <w:r w:rsidRPr="00A05DFE">
              <w:t xml:space="preserve"> backgrounds</w:t>
            </w:r>
            <w:r w:rsidR="00F47B93" w:rsidRPr="00A05DFE">
              <w:t xml:space="preserve"> who bring differing histories and viewpoints</w:t>
            </w:r>
            <w:r w:rsidRPr="00A05DFE">
              <w:t>, and when community leaders are continuously creating new roles for new leaders. Leaders and partners include parent recipients of services and others most affected by ACEs.</w:t>
            </w:r>
          </w:p>
        </w:tc>
      </w:tr>
      <w:tr w:rsidR="003E7324" w:rsidRPr="00FF0B18" w14:paraId="2CB16F6B" w14:textId="77777777" w:rsidTr="003E7324">
        <w:tc>
          <w:tcPr>
            <w:tcW w:w="5000" w:type="pct"/>
            <w:gridSpan w:val="7"/>
          </w:tcPr>
          <w:p w14:paraId="439455EE" w14:textId="77777777" w:rsidR="003E7324" w:rsidRPr="00A05DFE" w:rsidRDefault="003E7324" w:rsidP="00C9259D">
            <w:pPr>
              <w:jc w:val="both"/>
            </w:pPr>
            <w:r w:rsidRPr="00A05DFE">
              <w:rPr>
                <w:b/>
              </w:rPr>
              <w:t xml:space="preserve">1. Leaders of </w:t>
            </w:r>
            <w:r w:rsidR="00C9259D" w:rsidRPr="00A05DFE">
              <w:rPr>
                <w:b/>
              </w:rPr>
              <w:t>our</w:t>
            </w:r>
            <w:r w:rsidRPr="00A05DFE">
              <w:rPr>
                <w:b/>
              </w:rPr>
              <w:t xml:space="preserve"> self-healing community effort represent a diverse array </w:t>
            </w:r>
            <w:r w:rsidR="007629CE" w:rsidRPr="00A05DFE">
              <w:rPr>
                <w:b/>
              </w:rPr>
              <w:t xml:space="preserve">of </w:t>
            </w:r>
            <w:r w:rsidRPr="00A05DFE">
              <w:rPr>
                <w:b/>
              </w:rPr>
              <w:t>backgrounds.</w:t>
            </w:r>
          </w:p>
        </w:tc>
      </w:tr>
      <w:tr w:rsidR="00C605CB" w:rsidRPr="00FF0B18" w14:paraId="1AD6A08F" w14:textId="77777777" w:rsidTr="00C605CB">
        <w:tc>
          <w:tcPr>
            <w:tcW w:w="1853" w:type="pct"/>
          </w:tcPr>
          <w:p w14:paraId="2E0C1B30" w14:textId="77777777" w:rsidR="003E7324" w:rsidRPr="008A2689" w:rsidRDefault="003E7324" w:rsidP="00232B35">
            <w:r>
              <w:t>There is no diversity among leaders.</w:t>
            </w:r>
          </w:p>
        </w:tc>
        <w:tc>
          <w:tcPr>
            <w:tcW w:w="154" w:type="pct"/>
          </w:tcPr>
          <w:p w14:paraId="217BC693" w14:textId="77777777" w:rsidR="003E7324" w:rsidRPr="008A2689" w:rsidRDefault="003E7324" w:rsidP="003E7324">
            <w:pPr>
              <w:jc w:val="center"/>
              <w:rPr>
                <w:b/>
                <w:color w:val="0070C0"/>
                <w:sz w:val="28"/>
                <w:szCs w:val="28"/>
              </w:rPr>
            </w:pPr>
            <w:r w:rsidRPr="008A2689">
              <w:rPr>
                <w:b/>
                <w:color w:val="0070C0"/>
                <w:sz w:val="28"/>
                <w:szCs w:val="28"/>
              </w:rPr>
              <w:t>1</w:t>
            </w:r>
          </w:p>
        </w:tc>
        <w:tc>
          <w:tcPr>
            <w:tcW w:w="154" w:type="pct"/>
          </w:tcPr>
          <w:p w14:paraId="247DA97B" w14:textId="77777777" w:rsidR="003E7324" w:rsidRPr="008A2689" w:rsidRDefault="003E7324" w:rsidP="003E7324">
            <w:pPr>
              <w:jc w:val="center"/>
              <w:rPr>
                <w:b/>
                <w:color w:val="0070C0"/>
                <w:sz w:val="28"/>
                <w:szCs w:val="28"/>
              </w:rPr>
            </w:pPr>
            <w:r w:rsidRPr="008A2689">
              <w:rPr>
                <w:b/>
                <w:color w:val="0070C0"/>
                <w:sz w:val="28"/>
                <w:szCs w:val="28"/>
              </w:rPr>
              <w:t>2</w:t>
            </w:r>
          </w:p>
        </w:tc>
        <w:tc>
          <w:tcPr>
            <w:tcW w:w="154" w:type="pct"/>
          </w:tcPr>
          <w:p w14:paraId="03DB9061" w14:textId="77777777" w:rsidR="003E7324" w:rsidRPr="008A2689" w:rsidRDefault="003E7324" w:rsidP="003E7324">
            <w:pPr>
              <w:jc w:val="center"/>
              <w:rPr>
                <w:b/>
                <w:color w:val="0070C0"/>
                <w:sz w:val="28"/>
                <w:szCs w:val="28"/>
              </w:rPr>
            </w:pPr>
            <w:r w:rsidRPr="008A2689">
              <w:rPr>
                <w:b/>
                <w:color w:val="0070C0"/>
                <w:sz w:val="28"/>
                <w:szCs w:val="28"/>
              </w:rPr>
              <w:t>3</w:t>
            </w:r>
          </w:p>
        </w:tc>
        <w:tc>
          <w:tcPr>
            <w:tcW w:w="154" w:type="pct"/>
          </w:tcPr>
          <w:p w14:paraId="193E91A9" w14:textId="77777777" w:rsidR="003E7324" w:rsidRPr="008A2689" w:rsidRDefault="003E7324" w:rsidP="003E7324">
            <w:pPr>
              <w:jc w:val="center"/>
              <w:rPr>
                <w:b/>
                <w:color w:val="0070C0"/>
                <w:sz w:val="28"/>
                <w:szCs w:val="28"/>
              </w:rPr>
            </w:pPr>
            <w:r w:rsidRPr="008A2689">
              <w:rPr>
                <w:b/>
                <w:color w:val="0070C0"/>
                <w:sz w:val="28"/>
                <w:szCs w:val="28"/>
              </w:rPr>
              <w:t>4</w:t>
            </w:r>
          </w:p>
        </w:tc>
        <w:tc>
          <w:tcPr>
            <w:tcW w:w="154" w:type="pct"/>
          </w:tcPr>
          <w:p w14:paraId="1066D19F" w14:textId="77777777" w:rsidR="003E7324" w:rsidRPr="008A2689" w:rsidRDefault="003E7324" w:rsidP="003E7324">
            <w:pPr>
              <w:jc w:val="center"/>
              <w:rPr>
                <w:sz w:val="28"/>
                <w:szCs w:val="28"/>
              </w:rPr>
            </w:pPr>
            <w:r w:rsidRPr="008A2689">
              <w:rPr>
                <w:b/>
                <w:color w:val="0070C0"/>
                <w:sz w:val="28"/>
                <w:szCs w:val="28"/>
              </w:rPr>
              <w:t>5</w:t>
            </w:r>
          </w:p>
        </w:tc>
        <w:tc>
          <w:tcPr>
            <w:tcW w:w="2377" w:type="pct"/>
          </w:tcPr>
          <w:p w14:paraId="53847057" w14:textId="77777777" w:rsidR="003E7324" w:rsidRPr="00A05DFE" w:rsidRDefault="00AA786E" w:rsidP="00A05DFE">
            <w:r w:rsidRPr="00A05DFE">
              <w:t>Many</w:t>
            </w:r>
            <w:r w:rsidR="003E7324" w:rsidRPr="00A05DFE">
              <w:t xml:space="preserve"> leaders from a variety of economic </w:t>
            </w:r>
            <w:r w:rsidR="003E7324" w:rsidRPr="00A05DFE">
              <w:rPr>
                <w:u w:val="single"/>
              </w:rPr>
              <w:t>and</w:t>
            </w:r>
            <w:r w:rsidR="003E7324" w:rsidRPr="00A05DFE">
              <w:t xml:space="preserve"> social </w:t>
            </w:r>
            <w:r w:rsidR="003E7324" w:rsidRPr="00A05DFE">
              <w:rPr>
                <w:u w:val="single"/>
              </w:rPr>
              <w:t>and</w:t>
            </w:r>
            <w:r w:rsidR="003E7324" w:rsidRPr="00A05DFE">
              <w:t xml:space="preserve"> </w:t>
            </w:r>
            <w:r w:rsidR="0083108A" w:rsidRPr="00A05DFE">
              <w:t>cultural</w:t>
            </w:r>
            <w:r w:rsidR="003E7324" w:rsidRPr="00A05DFE">
              <w:t xml:space="preserve"> backgrounds contribute to efforts.</w:t>
            </w:r>
            <w:r w:rsidRPr="00A05DFE">
              <w:t xml:space="preserve"> Leadership reflects the diversity of our community.</w:t>
            </w:r>
            <w:r w:rsidR="00FE6414" w:rsidRPr="00A05DFE">
              <w:t xml:space="preserve"> We focus on building power and voice within the community.</w:t>
            </w:r>
          </w:p>
        </w:tc>
      </w:tr>
      <w:tr w:rsidR="003E7324" w:rsidRPr="00FF0B18" w14:paraId="7159DE3F" w14:textId="77777777" w:rsidTr="003E7324">
        <w:tc>
          <w:tcPr>
            <w:tcW w:w="5000" w:type="pct"/>
            <w:gridSpan w:val="7"/>
          </w:tcPr>
          <w:p w14:paraId="36DA5774" w14:textId="77777777" w:rsidR="003E7324" w:rsidRDefault="003E7324" w:rsidP="00C9259D">
            <w:pPr>
              <w:jc w:val="both"/>
            </w:pPr>
            <w:r>
              <w:rPr>
                <w:b/>
              </w:rPr>
              <w:t xml:space="preserve">2. </w:t>
            </w:r>
            <w:r w:rsidRPr="008A2689">
              <w:rPr>
                <w:b/>
              </w:rPr>
              <w:t xml:space="preserve">Members </w:t>
            </w:r>
            <w:r w:rsidRPr="00A05DFE">
              <w:rPr>
                <w:b/>
              </w:rPr>
              <w:t xml:space="preserve">of </w:t>
            </w:r>
            <w:r w:rsidR="00C9259D" w:rsidRPr="00A05DFE">
              <w:rPr>
                <w:b/>
              </w:rPr>
              <w:t>our</w:t>
            </w:r>
            <w:r w:rsidRPr="00A05DFE">
              <w:rPr>
                <w:b/>
              </w:rPr>
              <w:t xml:space="preserve"> community</w:t>
            </w:r>
            <w:r w:rsidRPr="008A2689">
              <w:rPr>
                <w:b/>
              </w:rPr>
              <w:t xml:space="preserve"> help define what successful community change/outcomes will look like.</w:t>
            </w:r>
          </w:p>
        </w:tc>
      </w:tr>
      <w:tr w:rsidR="00C605CB" w:rsidRPr="00FF0B18" w14:paraId="22A353A5" w14:textId="77777777" w:rsidTr="00C605CB">
        <w:tc>
          <w:tcPr>
            <w:tcW w:w="1853" w:type="pct"/>
          </w:tcPr>
          <w:p w14:paraId="1FB00050" w14:textId="77777777" w:rsidR="003E7324" w:rsidRPr="008A2689" w:rsidRDefault="003E7324" w:rsidP="00A05DFE">
            <w:r>
              <w:t>Only a few leaders define successful outcomes.</w:t>
            </w:r>
          </w:p>
        </w:tc>
        <w:tc>
          <w:tcPr>
            <w:tcW w:w="154" w:type="pct"/>
          </w:tcPr>
          <w:p w14:paraId="3E08C66B" w14:textId="77777777" w:rsidR="003E7324" w:rsidRPr="008A2689" w:rsidRDefault="003E7324" w:rsidP="003E7324">
            <w:pPr>
              <w:jc w:val="center"/>
              <w:rPr>
                <w:b/>
                <w:color w:val="0070C0"/>
                <w:sz w:val="28"/>
                <w:szCs w:val="28"/>
              </w:rPr>
            </w:pPr>
            <w:r w:rsidRPr="008A2689">
              <w:rPr>
                <w:b/>
                <w:color w:val="0070C0"/>
                <w:sz w:val="28"/>
                <w:szCs w:val="28"/>
              </w:rPr>
              <w:t>1</w:t>
            </w:r>
          </w:p>
        </w:tc>
        <w:tc>
          <w:tcPr>
            <w:tcW w:w="154" w:type="pct"/>
          </w:tcPr>
          <w:p w14:paraId="71B0CA0A" w14:textId="77777777" w:rsidR="003E7324" w:rsidRPr="008A2689" w:rsidRDefault="003E7324" w:rsidP="003E7324">
            <w:pPr>
              <w:jc w:val="center"/>
              <w:rPr>
                <w:b/>
                <w:color w:val="0070C0"/>
                <w:sz w:val="28"/>
                <w:szCs w:val="28"/>
              </w:rPr>
            </w:pPr>
            <w:r w:rsidRPr="008A2689">
              <w:rPr>
                <w:b/>
                <w:color w:val="0070C0"/>
                <w:sz w:val="28"/>
                <w:szCs w:val="28"/>
              </w:rPr>
              <w:t>2</w:t>
            </w:r>
          </w:p>
        </w:tc>
        <w:tc>
          <w:tcPr>
            <w:tcW w:w="154" w:type="pct"/>
          </w:tcPr>
          <w:p w14:paraId="2643D34D" w14:textId="77777777" w:rsidR="003E7324" w:rsidRPr="008A2689" w:rsidRDefault="003E7324" w:rsidP="003E7324">
            <w:pPr>
              <w:jc w:val="center"/>
              <w:rPr>
                <w:b/>
                <w:color w:val="0070C0"/>
                <w:sz w:val="28"/>
                <w:szCs w:val="28"/>
              </w:rPr>
            </w:pPr>
            <w:r w:rsidRPr="008A2689">
              <w:rPr>
                <w:b/>
                <w:color w:val="0070C0"/>
                <w:sz w:val="28"/>
                <w:szCs w:val="28"/>
              </w:rPr>
              <w:t>3</w:t>
            </w:r>
          </w:p>
        </w:tc>
        <w:tc>
          <w:tcPr>
            <w:tcW w:w="154" w:type="pct"/>
          </w:tcPr>
          <w:p w14:paraId="130DF995" w14:textId="77777777" w:rsidR="003E7324" w:rsidRPr="008A2689" w:rsidRDefault="003E7324" w:rsidP="003E7324">
            <w:pPr>
              <w:jc w:val="center"/>
              <w:rPr>
                <w:b/>
                <w:color w:val="0070C0"/>
                <w:sz w:val="28"/>
                <w:szCs w:val="28"/>
              </w:rPr>
            </w:pPr>
            <w:r w:rsidRPr="008A2689">
              <w:rPr>
                <w:b/>
                <w:color w:val="0070C0"/>
                <w:sz w:val="28"/>
                <w:szCs w:val="28"/>
              </w:rPr>
              <w:t>4</w:t>
            </w:r>
          </w:p>
        </w:tc>
        <w:tc>
          <w:tcPr>
            <w:tcW w:w="154" w:type="pct"/>
          </w:tcPr>
          <w:p w14:paraId="1A2C7CFB" w14:textId="77777777" w:rsidR="003E7324" w:rsidRPr="008A2689" w:rsidRDefault="003E7324" w:rsidP="003E7324">
            <w:pPr>
              <w:jc w:val="center"/>
              <w:rPr>
                <w:sz w:val="28"/>
                <w:szCs w:val="28"/>
              </w:rPr>
            </w:pPr>
            <w:r w:rsidRPr="008A2689">
              <w:rPr>
                <w:b/>
                <w:color w:val="0070C0"/>
                <w:sz w:val="28"/>
                <w:szCs w:val="28"/>
              </w:rPr>
              <w:t>5</w:t>
            </w:r>
          </w:p>
        </w:tc>
        <w:tc>
          <w:tcPr>
            <w:tcW w:w="2377" w:type="pct"/>
          </w:tcPr>
          <w:p w14:paraId="37C37756" w14:textId="77777777" w:rsidR="003E7324" w:rsidRDefault="003E7324" w:rsidP="00A05DFE">
            <w:r w:rsidRPr="00A05DFE">
              <w:t>Many leaders, including parent recipients of services</w:t>
            </w:r>
            <w:r w:rsidR="00AA786E" w:rsidRPr="00A05DFE">
              <w:t xml:space="preserve"> and partners from many sectors of our community</w:t>
            </w:r>
            <w:r w:rsidRPr="00A05DFE">
              <w:t>, help define success on an ongoing basis.</w:t>
            </w:r>
          </w:p>
          <w:p w14:paraId="60C5E306" w14:textId="77777777" w:rsidR="006A4878" w:rsidRPr="00A05DFE" w:rsidRDefault="006A4878" w:rsidP="00A05DFE"/>
        </w:tc>
      </w:tr>
      <w:tr w:rsidR="003E7324" w:rsidRPr="00FF0B18" w14:paraId="3A667309" w14:textId="77777777" w:rsidTr="003E7324">
        <w:trPr>
          <w:trHeight w:val="287"/>
        </w:trPr>
        <w:tc>
          <w:tcPr>
            <w:tcW w:w="5000" w:type="pct"/>
            <w:gridSpan w:val="7"/>
          </w:tcPr>
          <w:p w14:paraId="6ECC9B15" w14:textId="77777777" w:rsidR="003E7324" w:rsidRDefault="003E7324" w:rsidP="007629CE">
            <w:pPr>
              <w:jc w:val="both"/>
            </w:pPr>
            <w:r>
              <w:rPr>
                <w:b/>
              </w:rPr>
              <w:lastRenderedPageBreak/>
              <w:t xml:space="preserve">3. </w:t>
            </w:r>
            <w:r w:rsidRPr="008A2689">
              <w:rPr>
                <w:b/>
              </w:rPr>
              <w:t>Our community supports emerging leaders by inviting partners and parents to co-lead efforts.</w:t>
            </w:r>
          </w:p>
        </w:tc>
      </w:tr>
      <w:tr w:rsidR="00C605CB" w:rsidRPr="00FF0B18" w14:paraId="06751829" w14:textId="77777777" w:rsidTr="00C605CB">
        <w:trPr>
          <w:trHeight w:val="512"/>
        </w:trPr>
        <w:tc>
          <w:tcPr>
            <w:tcW w:w="1853" w:type="pct"/>
          </w:tcPr>
          <w:p w14:paraId="0757E43C" w14:textId="77777777" w:rsidR="003E7324" w:rsidRPr="008A2689" w:rsidRDefault="003E7324" w:rsidP="00A05DFE">
            <w:r>
              <w:t>Only a few leaders, and no parent recipients of services, make decisions about efforts.</w:t>
            </w:r>
          </w:p>
        </w:tc>
        <w:tc>
          <w:tcPr>
            <w:tcW w:w="154" w:type="pct"/>
          </w:tcPr>
          <w:p w14:paraId="51DB7B9B" w14:textId="77777777" w:rsidR="003E7324" w:rsidRPr="008A2689" w:rsidRDefault="003E7324" w:rsidP="003E7324">
            <w:pPr>
              <w:jc w:val="center"/>
              <w:rPr>
                <w:b/>
                <w:color w:val="0070C0"/>
                <w:sz w:val="28"/>
                <w:szCs w:val="28"/>
              </w:rPr>
            </w:pPr>
            <w:r w:rsidRPr="008A2689">
              <w:rPr>
                <w:b/>
                <w:color w:val="0070C0"/>
                <w:sz w:val="28"/>
                <w:szCs w:val="28"/>
              </w:rPr>
              <w:t>1</w:t>
            </w:r>
          </w:p>
        </w:tc>
        <w:tc>
          <w:tcPr>
            <w:tcW w:w="154" w:type="pct"/>
          </w:tcPr>
          <w:p w14:paraId="6C21D0C8" w14:textId="77777777" w:rsidR="003E7324" w:rsidRPr="008A2689" w:rsidRDefault="003E7324" w:rsidP="003E7324">
            <w:pPr>
              <w:jc w:val="center"/>
              <w:rPr>
                <w:b/>
                <w:color w:val="0070C0"/>
                <w:sz w:val="28"/>
                <w:szCs w:val="28"/>
              </w:rPr>
            </w:pPr>
            <w:r w:rsidRPr="008A2689">
              <w:rPr>
                <w:b/>
                <w:color w:val="0070C0"/>
                <w:sz w:val="28"/>
                <w:szCs w:val="28"/>
              </w:rPr>
              <w:t>2</w:t>
            </w:r>
          </w:p>
        </w:tc>
        <w:tc>
          <w:tcPr>
            <w:tcW w:w="154" w:type="pct"/>
          </w:tcPr>
          <w:p w14:paraId="685382F0" w14:textId="77777777" w:rsidR="003E7324" w:rsidRPr="008A2689" w:rsidRDefault="003E7324" w:rsidP="003E7324">
            <w:pPr>
              <w:jc w:val="center"/>
              <w:rPr>
                <w:b/>
                <w:color w:val="0070C0"/>
                <w:sz w:val="28"/>
                <w:szCs w:val="28"/>
              </w:rPr>
            </w:pPr>
            <w:r w:rsidRPr="008A2689">
              <w:rPr>
                <w:b/>
                <w:color w:val="0070C0"/>
                <w:sz w:val="28"/>
                <w:szCs w:val="28"/>
              </w:rPr>
              <w:t>3</w:t>
            </w:r>
          </w:p>
        </w:tc>
        <w:tc>
          <w:tcPr>
            <w:tcW w:w="154" w:type="pct"/>
          </w:tcPr>
          <w:p w14:paraId="66D31BCF" w14:textId="77777777" w:rsidR="003E7324" w:rsidRPr="008A2689" w:rsidRDefault="003E7324" w:rsidP="003E7324">
            <w:pPr>
              <w:jc w:val="center"/>
              <w:rPr>
                <w:b/>
                <w:color w:val="0070C0"/>
                <w:sz w:val="28"/>
                <w:szCs w:val="28"/>
              </w:rPr>
            </w:pPr>
            <w:r w:rsidRPr="008A2689">
              <w:rPr>
                <w:b/>
                <w:color w:val="0070C0"/>
                <w:sz w:val="28"/>
                <w:szCs w:val="28"/>
              </w:rPr>
              <w:t>4</w:t>
            </w:r>
          </w:p>
        </w:tc>
        <w:tc>
          <w:tcPr>
            <w:tcW w:w="154" w:type="pct"/>
          </w:tcPr>
          <w:p w14:paraId="4BDEC03F" w14:textId="77777777" w:rsidR="003E7324" w:rsidRPr="008A2689" w:rsidRDefault="003E7324" w:rsidP="003E7324">
            <w:pPr>
              <w:jc w:val="center"/>
              <w:rPr>
                <w:sz w:val="28"/>
                <w:szCs w:val="28"/>
              </w:rPr>
            </w:pPr>
            <w:r w:rsidRPr="008A2689">
              <w:rPr>
                <w:b/>
                <w:color w:val="0070C0"/>
                <w:sz w:val="28"/>
                <w:szCs w:val="28"/>
              </w:rPr>
              <w:t>5</w:t>
            </w:r>
          </w:p>
        </w:tc>
        <w:tc>
          <w:tcPr>
            <w:tcW w:w="2377" w:type="pct"/>
          </w:tcPr>
          <w:p w14:paraId="3B8207E1" w14:textId="77777777" w:rsidR="003E7324" w:rsidRPr="00A05DFE" w:rsidRDefault="003E7324" w:rsidP="00A05DFE">
            <w:r w:rsidRPr="00A05DFE">
              <w:t>Many leaders, including parent recipients of services</w:t>
            </w:r>
            <w:r w:rsidR="00AA786E" w:rsidRPr="00A05DFE">
              <w:t xml:space="preserve"> and partners from many sectors of our community</w:t>
            </w:r>
            <w:r w:rsidRPr="00A05DFE">
              <w:t xml:space="preserve">, </w:t>
            </w:r>
            <w:r w:rsidR="00ED0E4C" w:rsidRPr="00A05DFE">
              <w:t xml:space="preserve">share power and influence to </w:t>
            </w:r>
            <w:r w:rsidRPr="00A05DFE">
              <w:t>make decisions about efforts on an ongoing basis.</w:t>
            </w:r>
            <w:r w:rsidR="00E80A8B" w:rsidRPr="00A05DFE">
              <w:t xml:space="preserve"> Decision-making power is equitably distributed.</w:t>
            </w:r>
          </w:p>
        </w:tc>
      </w:tr>
    </w:tbl>
    <w:p w14:paraId="552C9311" w14:textId="77777777" w:rsidR="00641C85" w:rsidRDefault="00641C85" w:rsidP="003E7324">
      <w:pPr>
        <w:spacing w:after="0" w:line="240" w:lineRule="auto"/>
        <w:rPr>
          <w:highlight w:val="yellow"/>
        </w:rPr>
      </w:pPr>
    </w:p>
    <w:tbl>
      <w:tblPr>
        <w:tblStyle w:val="TableGrid"/>
        <w:tblW w:w="5000" w:type="pct"/>
        <w:tblLook w:val="04A0" w:firstRow="1" w:lastRow="0" w:firstColumn="1" w:lastColumn="0" w:noHBand="0" w:noVBand="1"/>
      </w:tblPr>
      <w:tblGrid>
        <w:gridCol w:w="5324"/>
        <w:gridCol w:w="449"/>
        <w:gridCol w:w="449"/>
        <w:gridCol w:w="449"/>
        <w:gridCol w:w="449"/>
        <w:gridCol w:w="449"/>
        <w:gridCol w:w="6821"/>
      </w:tblGrid>
      <w:tr w:rsidR="003E7324" w:rsidRPr="00FF0B18" w14:paraId="302FEE87" w14:textId="77777777" w:rsidTr="00EA7718">
        <w:tc>
          <w:tcPr>
            <w:tcW w:w="5000" w:type="pct"/>
            <w:gridSpan w:val="7"/>
            <w:shd w:val="clear" w:color="auto" w:fill="DEDEDE"/>
          </w:tcPr>
          <w:p w14:paraId="2A12D988" w14:textId="77777777" w:rsidR="003E7324" w:rsidRPr="00FF0B18" w:rsidRDefault="003E7324" w:rsidP="00EA7718">
            <w:pPr>
              <w:rPr>
                <w:b/>
                <w:highlight w:val="yellow"/>
              </w:rPr>
            </w:pPr>
            <w:r w:rsidRPr="004F7177">
              <w:rPr>
                <w:b/>
                <w:i/>
              </w:rPr>
              <w:t xml:space="preserve">Coming Together: </w:t>
            </w:r>
            <w:r w:rsidRPr="004F7177">
              <w:t>When people from all backgrounds and sectors gather together, they can find one another's strengths and act upon them. When people intentionally come together in conversation with an eye toward discovering what is important to self and others, learning and opportunity naturally arise.</w:t>
            </w:r>
            <w:r>
              <w:t xml:space="preserve"> Coming together builds relationships and trust, which serve as the "connective tissue" for self-healing communities.</w:t>
            </w:r>
          </w:p>
        </w:tc>
      </w:tr>
      <w:tr w:rsidR="003E7324" w:rsidRPr="00FF0B18" w14:paraId="29CAAE8B" w14:textId="77777777" w:rsidTr="00D74636">
        <w:tc>
          <w:tcPr>
            <w:tcW w:w="5000" w:type="pct"/>
            <w:gridSpan w:val="7"/>
          </w:tcPr>
          <w:p w14:paraId="39DE8CC2" w14:textId="77777777" w:rsidR="003E7324" w:rsidRDefault="003E7324" w:rsidP="00C9259D">
            <w:pPr>
              <w:jc w:val="both"/>
            </w:pPr>
            <w:r>
              <w:rPr>
                <w:b/>
              </w:rPr>
              <w:t xml:space="preserve">4. </w:t>
            </w:r>
            <w:r w:rsidRPr="002F19B8">
              <w:rPr>
                <w:b/>
              </w:rPr>
              <w:t xml:space="preserve">There is </w:t>
            </w:r>
            <w:r w:rsidRPr="00EA7718">
              <w:rPr>
                <w:b/>
              </w:rPr>
              <w:t>time and space for community members to join in conversation</w:t>
            </w:r>
            <w:r w:rsidR="00C9259D" w:rsidRPr="00EA7718">
              <w:rPr>
                <w:b/>
              </w:rPr>
              <w:t xml:space="preserve">s </w:t>
            </w:r>
            <w:r w:rsidRPr="00EA7718">
              <w:rPr>
                <w:b/>
              </w:rPr>
              <w:t>about issues</w:t>
            </w:r>
            <w:r w:rsidRPr="002F19B8">
              <w:rPr>
                <w:b/>
              </w:rPr>
              <w:t xml:space="preserve"> of mutual concern.</w:t>
            </w:r>
          </w:p>
        </w:tc>
      </w:tr>
      <w:tr w:rsidR="00FE7B0D" w:rsidRPr="00FF0B18" w14:paraId="05EB4CEB" w14:textId="77777777" w:rsidTr="00FE7B0D">
        <w:tc>
          <w:tcPr>
            <w:tcW w:w="1850" w:type="pct"/>
          </w:tcPr>
          <w:p w14:paraId="5F96C996" w14:textId="77777777" w:rsidR="003E7324" w:rsidRPr="00EA7718" w:rsidRDefault="00A27699" w:rsidP="00EA7718">
            <w:r w:rsidRPr="00EA7718">
              <w:t xml:space="preserve">Meetings generally occur in </w:t>
            </w:r>
            <w:r w:rsidR="003612AF" w:rsidRPr="00EA7718">
              <w:t xml:space="preserve">small groups or separate </w:t>
            </w:r>
            <w:r w:rsidRPr="00EA7718">
              <w:t xml:space="preserve">silos. Larger community gatherings are infrequent, and no efforts are made to ensure parent recipients of services and others most affected by ACEs are present. </w:t>
            </w:r>
          </w:p>
        </w:tc>
        <w:tc>
          <w:tcPr>
            <w:tcW w:w="156" w:type="pct"/>
          </w:tcPr>
          <w:p w14:paraId="36C05716" w14:textId="77777777" w:rsidR="003E7324" w:rsidRPr="008A2689" w:rsidRDefault="003E7324" w:rsidP="00D74636">
            <w:pPr>
              <w:jc w:val="center"/>
              <w:rPr>
                <w:b/>
                <w:color w:val="0070C0"/>
                <w:sz w:val="28"/>
                <w:szCs w:val="28"/>
              </w:rPr>
            </w:pPr>
            <w:r w:rsidRPr="008A2689">
              <w:rPr>
                <w:b/>
                <w:color w:val="0070C0"/>
                <w:sz w:val="28"/>
                <w:szCs w:val="28"/>
              </w:rPr>
              <w:t>1</w:t>
            </w:r>
          </w:p>
        </w:tc>
        <w:tc>
          <w:tcPr>
            <w:tcW w:w="156" w:type="pct"/>
          </w:tcPr>
          <w:p w14:paraId="0BD9A76F" w14:textId="77777777" w:rsidR="003E7324" w:rsidRPr="008A2689" w:rsidRDefault="003E7324" w:rsidP="00D74636">
            <w:pPr>
              <w:jc w:val="center"/>
              <w:rPr>
                <w:b/>
                <w:color w:val="0070C0"/>
                <w:sz w:val="28"/>
                <w:szCs w:val="28"/>
              </w:rPr>
            </w:pPr>
            <w:r w:rsidRPr="008A2689">
              <w:rPr>
                <w:b/>
                <w:color w:val="0070C0"/>
                <w:sz w:val="28"/>
                <w:szCs w:val="28"/>
              </w:rPr>
              <w:t>2</w:t>
            </w:r>
          </w:p>
        </w:tc>
        <w:tc>
          <w:tcPr>
            <w:tcW w:w="156" w:type="pct"/>
          </w:tcPr>
          <w:p w14:paraId="37F908E5" w14:textId="77777777" w:rsidR="003E7324" w:rsidRPr="008A2689" w:rsidRDefault="003E7324" w:rsidP="00D74636">
            <w:pPr>
              <w:jc w:val="center"/>
              <w:rPr>
                <w:b/>
                <w:color w:val="0070C0"/>
                <w:sz w:val="28"/>
                <w:szCs w:val="28"/>
              </w:rPr>
            </w:pPr>
            <w:r w:rsidRPr="008A2689">
              <w:rPr>
                <w:b/>
                <w:color w:val="0070C0"/>
                <w:sz w:val="28"/>
                <w:szCs w:val="28"/>
              </w:rPr>
              <w:t>3</w:t>
            </w:r>
          </w:p>
        </w:tc>
        <w:tc>
          <w:tcPr>
            <w:tcW w:w="156" w:type="pct"/>
          </w:tcPr>
          <w:p w14:paraId="67D6FC2D" w14:textId="77777777" w:rsidR="003E7324" w:rsidRPr="008A2689" w:rsidRDefault="003E7324" w:rsidP="00D74636">
            <w:pPr>
              <w:jc w:val="center"/>
              <w:rPr>
                <w:b/>
                <w:color w:val="0070C0"/>
                <w:sz w:val="28"/>
                <w:szCs w:val="28"/>
              </w:rPr>
            </w:pPr>
            <w:r w:rsidRPr="008A2689">
              <w:rPr>
                <w:b/>
                <w:color w:val="0070C0"/>
                <w:sz w:val="28"/>
                <w:szCs w:val="28"/>
              </w:rPr>
              <w:t>4</w:t>
            </w:r>
          </w:p>
        </w:tc>
        <w:tc>
          <w:tcPr>
            <w:tcW w:w="156" w:type="pct"/>
          </w:tcPr>
          <w:p w14:paraId="3D953306" w14:textId="77777777" w:rsidR="003E7324" w:rsidRPr="008A2689" w:rsidRDefault="003E7324" w:rsidP="00D74636">
            <w:pPr>
              <w:jc w:val="center"/>
              <w:rPr>
                <w:sz w:val="28"/>
                <w:szCs w:val="28"/>
              </w:rPr>
            </w:pPr>
            <w:r w:rsidRPr="008A2689">
              <w:rPr>
                <w:b/>
                <w:color w:val="0070C0"/>
                <w:sz w:val="28"/>
                <w:szCs w:val="28"/>
              </w:rPr>
              <w:t>5</w:t>
            </w:r>
          </w:p>
        </w:tc>
        <w:tc>
          <w:tcPr>
            <w:tcW w:w="2370" w:type="pct"/>
          </w:tcPr>
          <w:p w14:paraId="1FD33D81" w14:textId="77777777" w:rsidR="003E7324" w:rsidRPr="00585EB1" w:rsidRDefault="00A27699" w:rsidP="00585EB1">
            <w:r w:rsidRPr="00585EB1">
              <w:t xml:space="preserve">A diverse array of community leaders and partners gather regularly to talk and plan. Gatherings take place in a variety of community settings </w:t>
            </w:r>
            <w:r w:rsidR="00064C4A" w:rsidRPr="00585EB1">
              <w:t xml:space="preserve">and times of day </w:t>
            </w:r>
            <w:r w:rsidRPr="00585EB1">
              <w:t>that are safe and welcoming.</w:t>
            </w:r>
            <w:r w:rsidR="00064C4A" w:rsidRPr="00585EB1">
              <w:t xml:space="preserve"> Supports to increase </w:t>
            </w:r>
            <w:r w:rsidR="00934FAA" w:rsidRPr="00585EB1">
              <w:t>participation</w:t>
            </w:r>
            <w:r w:rsidR="00064C4A" w:rsidRPr="00585EB1">
              <w:t>, such as child care, transportation and food, are offered.</w:t>
            </w:r>
            <w:r w:rsidRPr="00585EB1">
              <w:t xml:space="preserve"> </w:t>
            </w:r>
          </w:p>
        </w:tc>
      </w:tr>
      <w:tr w:rsidR="003E7324" w:rsidRPr="00FF0B18" w14:paraId="270CBCF3" w14:textId="77777777" w:rsidTr="00D74636">
        <w:tc>
          <w:tcPr>
            <w:tcW w:w="5000" w:type="pct"/>
            <w:gridSpan w:val="7"/>
          </w:tcPr>
          <w:p w14:paraId="2EF278B0" w14:textId="77777777" w:rsidR="003E7324" w:rsidRDefault="003E7324" w:rsidP="00F052F1">
            <w:r>
              <w:rPr>
                <w:b/>
              </w:rPr>
              <w:t xml:space="preserve">5. </w:t>
            </w:r>
            <w:r w:rsidRPr="002F19B8">
              <w:rPr>
                <w:b/>
              </w:rPr>
              <w:t xml:space="preserve">Community partners support work/efforts outside of their own </w:t>
            </w:r>
            <w:r w:rsidRPr="00585EB1">
              <w:rPr>
                <w:b/>
              </w:rPr>
              <w:t>sectors</w:t>
            </w:r>
            <w:r w:rsidR="0083108A" w:rsidRPr="00585EB1">
              <w:rPr>
                <w:b/>
              </w:rPr>
              <w:t>/d</w:t>
            </w:r>
            <w:r w:rsidR="00F052F1" w:rsidRPr="00585EB1">
              <w:rPr>
                <w:b/>
              </w:rPr>
              <w:t>omains</w:t>
            </w:r>
            <w:r w:rsidRPr="00585EB1">
              <w:rPr>
                <w:b/>
              </w:rPr>
              <w:t xml:space="preserve"> that contribute</w:t>
            </w:r>
            <w:r w:rsidRPr="002F19B8">
              <w:rPr>
                <w:b/>
              </w:rPr>
              <w:t xml:space="preserve"> towards overall community resilience.</w:t>
            </w:r>
          </w:p>
        </w:tc>
      </w:tr>
      <w:tr w:rsidR="00C605CB" w:rsidRPr="00FF0B18" w14:paraId="606AEEA6" w14:textId="77777777" w:rsidTr="00FE7B0D">
        <w:tc>
          <w:tcPr>
            <w:tcW w:w="1850" w:type="pct"/>
          </w:tcPr>
          <w:p w14:paraId="2EB974EB" w14:textId="77777777" w:rsidR="003E7324" w:rsidRPr="008A2689" w:rsidRDefault="003E7324" w:rsidP="00585EB1">
            <w:r>
              <w:t xml:space="preserve">Each partner only works within their own </w:t>
            </w:r>
            <w:proofErr w:type="gramStart"/>
            <w:r>
              <w:t>sector, and</w:t>
            </w:r>
            <w:proofErr w:type="gramEnd"/>
            <w:r>
              <w:t xml:space="preserve"> reports out about what they're doing.</w:t>
            </w:r>
          </w:p>
        </w:tc>
        <w:tc>
          <w:tcPr>
            <w:tcW w:w="156" w:type="pct"/>
          </w:tcPr>
          <w:p w14:paraId="1BC72F85" w14:textId="77777777" w:rsidR="003E7324" w:rsidRPr="008A2689" w:rsidRDefault="003E7324" w:rsidP="00D74636">
            <w:pPr>
              <w:jc w:val="center"/>
              <w:rPr>
                <w:b/>
                <w:color w:val="0070C0"/>
                <w:sz w:val="28"/>
                <w:szCs w:val="28"/>
              </w:rPr>
            </w:pPr>
            <w:r w:rsidRPr="008A2689">
              <w:rPr>
                <w:b/>
                <w:color w:val="0070C0"/>
                <w:sz w:val="28"/>
                <w:szCs w:val="28"/>
              </w:rPr>
              <w:t>1</w:t>
            </w:r>
          </w:p>
        </w:tc>
        <w:tc>
          <w:tcPr>
            <w:tcW w:w="156" w:type="pct"/>
          </w:tcPr>
          <w:p w14:paraId="4376B41E" w14:textId="77777777" w:rsidR="003E7324" w:rsidRPr="008A2689" w:rsidRDefault="003E7324" w:rsidP="00D74636">
            <w:pPr>
              <w:jc w:val="center"/>
              <w:rPr>
                <w:b/>
                <w:color w:val="0070C0"/>
                <w:sz w:val="28"/>
                <w:szCs w:val="28"/>
              </w:rPr>
            </w:pPr>
            <w:r w:rsidRPr="008A2689">
              <w:rPr>
                <w:b/>
                <w:color w:val="0070C0"/>
                <w:sz w:val="28"/>
                <w:szCs w:val="28"/>
              </w:rPr>
              <w:t>2</w:t>
            </w:r>
          </w:p>
        </w:tc>
        <w:tc>
          <w:tcPr>
            <w:tcW w:w="156" w:type="pct"/>
          </w:tcPr>
          <w:p w14:paraId="3BE8C295" w14:textId="77777777" w:rsidR="003E7324" w:rsidRPr="008A2689" w:rsidRDefault="003E7324" w:rsidP="00D74636">
            <w:pPr>
              <w:jc w:val="center"/>
              <w:rPr>
                <w:b/>
                <w:color w:val="0070C0"/>
                <w:sz w:val="28"/>
                <w:szCs w:val="28"/>
              </w:rPr>
            </w:pPr>
            <w:r w:rsidRPr="008A2689">
              <w:rPr>
                <w:b/>
                <w:color w:val="0070C0"/>
                <w:sz w:val="28"/>
                <w:szCs w:val="28"/>
              </w:rPr>
              <w:t>3</w:t>
            </w:r>
          </w:p>
        </w:tc>
        <w:tc>
          <w:tcPr>
            <w:tcW w:w="156" w:type="pct"/>
          </w:tcPr>
          <w:p w14:paraId="6B7DA63E" w14:textId="77777777" w:rsidR="003E7324" w:rsidRPr="008A2689" w:rsidRDefault="003E7324" w:rsidP="00D74636">
            <w:pPr>
              <w:jc w:val="center"/>
              <w:rPr>
                <w:b/>
                <w:color w:val="0070C0"/>
                <w:sz w:val="28"/>
                <w:szCs w:val="28"/>
              </w:rPr>
            </w:pPr>
            <w:r w:rsidRPr="008A2689">
              <w:rPr>
                <w:b/>
                <w:color w:val="0070C0"/>
                <w:sz w:val="28"/>
                <w:szCs w:val="28"/>
              </w:rPr>
              <w:t>4</w:t>
            </w:r>
          </w:p>
        </w:tc>
        <w:tc>
          <w:tcPr>
            <w:tcW w:w="156" w:type="pct"/>
          </w:tcPr>
          <w:p w14:paraId="4E5F89BD" w14:textId="77777777" w:rsidR="003E7324" w:rsidRPr="008A2689" w:rsidRDefault="003E7324" w:rsidP="00D74636">
            <w:pPr>
              <w:jc w:val="center"/>
              <w:rPr>
                <w:sz w:val="28"/>
                <w:szCs w:val="28"/>
              </w:rPr>
            </w:pPr>
            <w:r w:rsidRPr="008A2689">
              <w:rPr>
                <w:b/>
                <w:color w:val="0070C0"/>
                <w:sz w:val="28"/>
                <w:szCs w:val="28"/>
              </w:rPr>
              <w:t>5</w:t>
            </w:r>
          </w:p>
        </w:tc>
        <w:tc>
          <w:tcPr>
            <w:tcW w:w="2370" w:type="pct"/>
          </w:tcPr>
          <w:p w14:paraId="4234032F" w14:textId="77777777" w:rsidR="003E7324" w:rsidRPr="00585EB1" w:rsidRDefault="00A27699" w:rsidP="00585EB1">
            <w:r w:rsidRPr="00585EB1">
              <w:t xml:space="preserve">Our self-healing community work involves multiple sectors collaboratively hosting conversations, </w:t>
            </w:r>
            <w:r w:rsidR="00064C4A" w:rsidRPr="00585EB1">
              <w:t xml:space="preserve">regularly sharing our experiences and learning, </w:t>
            </w:r>
            <w:r w:rsidRPr="00585EB1">
              <w:t xml:space="preserve">reviewing and interpreting local data and stories, collectively using data and stories for planning, informing policies and practices, and determining shared outcomes. </w:t>
            </w:r>
          </w:p>
        </w:tc>
      </w:tr>
      <w:tr w:rsidR="003E7324" w:rsidRPr="00FF0B18" w14:paraId="4CB6E2F4" w14:textId="77777777" w:rsidTr="00A34255">
        <w:trPr>
          <w:trHeight w:val="269"/>
        </w:trPr>
        <w:tc>
          <w:tcPr>
            <w:tcW w:w="5000" w:type="pct"/>
            <w:gridSpan w:val="7"/>
          </w:tcPr>
          <w:p w14:paraId="01524893" w14:textId="77777777" w:rsidR="003E7324" w:rsidRDefault="003E7324" w:rsidP="001061CB">
            <w:pPr>
              <w:jc w:val="both"/>
            </w:pPr>
            <w:r>
              <w:rPr>
                <w:b/>
              </w:rPr>
              <w:t xml:space="preserve">6. </w:t>
            </w:r>
            <w:r w:rsidRPr="002F19B8">
              <w:rPr>
                <w:b/>
              </w:rPr>
              <w:t xml:space="preserve">We make time for </w:t>
            </w:r>
            <w:r w:rsidRPr="00460553">
              <w:rPr>
                <w:b/>
              </w:rPr>
              <w:t>intentional</w:t>
            </w:r>
            <w:r w:rsidR="001061CB" w:rsidRPr="00460553">
              <w:rPr>
                <w:b/>
              </w:rPr>
              <w:t>, respectful and supportive</w:t>
            </w:r>
            <w:r w:rsidRPr="00460553">
              <w:rPr>
                <w:b/>
              </w:rPr>
              <w:t xml:space="preserve"> relationship</w:t>
            </w:r>
            <w:r w:rsidRPr="002F19B8">
              <w:rPr>
                <w:b/>
              </w:rPr>
              <w:t xml:space="preserve"> building.</w:t>
            </w:r>
          </w:p>
        </w:tc>
      </w:tr>
      <w:tr w:rsidR="00FE7B0D" w:rsidRPr="00FF0B18" w14:paraId="437A095C" w14:textId="77777777" w:rsidTr="00FE7B0D">
        <w:trPr>
          <w:trHeight w:val="269"/>
        </w:trPr>
        <w:tc>
          <w:tcPr>
            <w:tcW w:w="1850" w:type="pct"/>
          </w:tcPr>
          <w:p w14:paraId="1F2D8349" w14:textId="77777777" w:rsidR="003E7324" w:rsidRPr="008A2689" w:rsidRDefault="003E7324" w:rsidP="00460553">
            <w:r>
              <w:t xml:space="preserve">No </w:t>
            </w:r>
            <w:r w:rsidRPr="00460553">
              <w:t>time is made for getting to know each other. We jump straight to business. We don't take time to check-in with each other to make sure everyone feels safe</w:t>
            </w:r>
            <w:r w:rsidR="007D13CC" w:rsidRPr="00460553">
              <w:t>,</w:t>
            </w:r>
            <w:r w:rsidRPr="00460553">
              <w:t xml:space="preserve"> heard</w:t>
            </w:r>
            <w:r w:rsidR="007D13CC" w:rsidRPr="00460553">
              <w:t xml:space="preserve"> and appreciated</w:t>
            </w:r>
            <w:r w:rsidRPr="00460553">
              <w:t>.</w:t>
            </w:r>
          </w:p>
        </w:tc>
        <w:tc>
          <w:tcPr>
            <w:tcW w:w="156" w:type="pct"/>
          </w:tcPr>
          <w:p w14:paraId="301241E4" w14:textId="77777777" w:rsidR="003E7324" w:rsidRPr="008A2689" w:rsidRDefault="003E7324" w:rsidP="00D74636">
            <w:pPr>
              <w:jc w:val="center"/>
              <w:rPr>
                <w:b/>
                <w:color w:val="0070C0"/>
                <w:sz w:val="28"/>
                <w:szCs w:val="28"/>
              </w:rPr>
            </w:pPr>
            <w:r w:rsidRPr="008A2689">
              <w:rPr>
                <w:b/>
                <w:color w:val="0070C0"/>
                <w:sz w:val="28"/>
                <w:szCs w:val="28"/>
              </w:rPr>
              <w:t>1</w:t>
            </w:r>
          </w:p>
        </w:tc>
        <w:tc>
          <w:tcPr>
            <w:tcW w:w="156" w:type="pct"/>
          </w:tcPr>
          <w:p w14:paraId="47768E69" w14:textId="77777777" w:rsidR="003E7324" w:rsidRPr="008A2689" w:rsidRDefault="003E7324" w:rsidP="00D74636">
            <w:pPr>
              <w:jc w:val="center"/>
              <w:rPr>
                <w:b/>
                <w:color w:val="0070C0"/>
                <w:sz w:val="28"/>
                <w:szCs w:val="28"/>
              </w:rPr>
            </w:pPr>
            <w:r w:rsidRPr="008A2689">
              <w:rPr>
                <w:b/>
                <w:color w:val="0070C0"/>
                <w:sz w:val="28"/>
                <w:szCs w:val="28"/>
              </w:rPr>
              <w:t>2</w:t>
            </w:r>
          </w:p>
        </w:tc>
        <w:tc>
          <w:tcPr>
            <w:tcW w:w="156" w:type="pct"/>
          </w:tcPr>
          <w:p w14:paraId="2A423008" w14:textId="77777777" w:rsidR="003E7324" w:rsidRPr="008A2689" w:rsidRDefault="003E7324" w:rsidP="00D74636">
            <w:pPr>
              <w:jc w:val="center"/>
              <w:rPr>
                <w:b/>
                <w:color w:val="0070C0"/>
                <w:sz w:val="28"/>
                <w:szCs w:val="28"/>
              </w:rPr>
            </w:pPr>
            <w:r w:rsidRPr="008A2689">
              <w:rPr>
                <w:b/>
                <w:color w:val="0070C0"/>
                <w:sz w:val="28"/>
                <w:szCs w:val="28"/>
              </w:rPr>
              <w:t>3</w:t>
            </w:r>
          </w:p>
        </w:tc>
        <w:tc>
          <w:tcPr>
            <w:tcW w:w="156" w:type="pct"/>
          </w:tcPr>
          <w:p w14:paraId="48396D3C" w14:textId="77777777" w:rsidR="003E7324" w:rsidRPr="008A2689" w:rsidRDefault="003E7324" w:rsidP="00D74636">
            <w:pPr>
              <w:jc w:val="center"/>
              <w:rPr>
                <w:b/>
                <w:color w:val="0070C0"/>
                <w:sz w:val="28"/>
                <w:szCs w:val="28"/>
              </w:rPr>
            </w:pPr>
            <w:r w:rsidRPr="008A2689">
              <w:rPr>
                <w:b/>
                <w:color w:val="0070C0"/>
                <w:sz w:val="28"/>
                <w:szCs w:val="28"/>
              </w:rPr>
              <w:t>4</w:t>
            </w:r>
          </w:p>
        </w:tc>
        <w:tc>
          <w:tcPr>
            <w:tcW w:w="156" w:type="pct"/>
          </w:tcPr>
          <w:p w14:paraId="5E2077D4" w14:textId="77777777" w:rsidR="003E7324" w:rsidRPr="008A2689" w:rsidRDefault="003E7324" w:rsidP="00D74636">
            <w:pPr>
              <w:jc w:val="center"/>
              <w:rPr>
                <w:sz w:val="28"/>
                <w:szCs w:val="28"/>
              </w:rPr>
            </w:pPr>
            <w:r w:rsidRPr="008A2689">
              <w:rPr>
                <w:b/>
                <w:color w:val="0070C0"/>
                <w:sz w:val="28"/>
                <w:szCs w:val="28"/>
              </w:rPr>
              <w:t>5</w:t>
            </w:r>
          </w:p>
        </w:tc>
        <w:tc>
          <w:tcPr>
            <w:tcW w:w="2370" w:type="pct"/>
          </w:tcPr>
          <w:p w14:paraId="1EA1E279" w14:textId="77777777" w:rsidR="003E7324" w:rsidRPr="00460553" w:rsidRDefault="003E7324" w:rsidP="00460553">
            <w:pPr>
              <w:shd w:val="clear" w:color="auto" w:fill="FFFFFF"/>
            </w:pPr>
            <w:r w:rsidRPr="00460553">
              <w:rPr>
                <w:rFonts w:eastAsia="Times New Roman" w:cstheme="minorHAnsi"/>
              </w:rPr>
              <w:t xml:space="preserve">We </w:t>
            </w:r>
            <w:r w:rsidR="00C9259D" w:rsidRPr="00460553">
              <w:rPr>
                <w:rFonts w:eastAsia="Times New Roman" w:cstheme="minorHAnsi"/>
              </w:rPr>
              <w:t xml:space="preserve">take time to </w:t>
            </w:r>
            <w:r w:rsidRPr="00460553">
              <w:rPr>
                <w:rFonts w:eastAsia="Times New Roman" w:cstheme="minorHAnsi"/>
              </w:rPr>
              <w:t>learn about one another</w:t>
            </w:r>
            <w:r w:rsidR="008D16E9" w:rsidRPr="00460553">
              <w:rPr>
                <w:rFonts w:eastAsia="Times New Roman" w:cstheme="minorHAnsi"/>
              </w:rPr>
              <w:t xml:space="preserve"> and develop meaningful connections</w:t>
            </w:r>
            <w:r w:rsidRPr="00460553">
              <w:rPr>
                <w:rFonts w:eastAsia="Times New Roman" w:cstheme="minorHAnsi"/>
              </w:rPr>
              <w:t xml:space="preserve">. We welcome, honor and learn from </w:t>
            </w:r>
            <w:r w:rsidR="003612AF" w:rsidRPr="00460553">
              <w:rPr>
                <w:rFonts w:eastAsia="Times New Roman" w:cstheme="minorHAnsi"/>
              </w:rPr>
              <w:t xml:space="preserve">our </w:t>
            </w:r>
            <w:r w:rsidRPr="00460553">
              <w:rPr>
                <w:rFonts w:eastAsia="Times New Roman" w:cstheme="minorHAnsi"/>
              </w:rPr>
              <w:t>difference</w:t>
            </w:r>
            <w:r w:rsidR="003612AF" w:rsidRPr="00460553">
              <w:rPr>
                <w:rFonts w:eastAsia="Times New Roman" w:cstheme="minorHAnsi"/>
              </w:rPr>
              <w:t>s</w:t>
            </w:r>
            <w:r w:rsidRPr="00460553">
              <w:rPr>
                <w:rFonts w:eastAsia="Times New Roman" w:cstheme="minorHAnsi"/>
              </w:rPr>
              <w:t>. We consciously focus on building trust. We create group agreements that guide our process and revisit them as needed.</w:t>
            </w:r>
            <w:r w:rsidR="00C9259D" w:rsidRPr="00460553">
              <w:rPr>
                <w:rFonts w:eastAsia="Times New Roman" w:cstheme="minorHAnsi"/>
              </w:rPr>
              <w:t xml:space="preserve"> </w:t>
            </w:r>
            <w:r w:rsidRPr="00460553">
              <w:rPr>
                <w:rFonts w:eastAsia="Times New Roman" w:cstheme="minorHAnsi"/>
              </w:rPr>
              <w:t xml:space="preserve">We practice listening to understand and listening with curiosity. We </w:t>
            </w:r>
            <w:r w:rsidR="00F052F1" w:rsidRPr="00460553">
              <w:rPr>
                <w:rFonts w:eastAsia="Times New Roman" w:cstheme="minorHAnsi"/>
              </w:rPr>
              <w:t>acknowledge</w:t>
            </w:r>
            <w:r w:rsidR="00F87120" w:rsidRPr="00460553">
              <w:rPr>
                <w:rFonts w:eastAsia="Times New Roman" w:cstheme="minorHAnsi"/>
              </w:rPr>
              <w:t xml:space="preserve"> and address</w:t>
            </w:r>
            <w:r w:rsidR="00F052F1" w:rsidRPr="00460553">
              <w:rPr>
                <w:rFonts w:eastAsia="Times New Roman" w:cstheme="minorHAnsi"/>
              </w:rPr>
              <w:t xml:space="preserve"> </w:t>
            </w:r>
            <w:r w:rsidRPr="00460553">
              <w:rPr>
                <w:rFonts w:eastAsia="Times New Roman" w:cstheme="minorHAnsi"/>
              </w:rPr>
              <w:t xml:space="preserve">tensions and </w:t>
            </w:r>
            <w:proofErr w:type="gramStart"/>
            <w:r w:rsidR="00F87120" w:rsidRPr="00460553">
              <w:rPr>
                <w:rFonts w:eastAsia="Times New Roman" w:cstheme="minorHAnsi"/>
              </w:rPr>
              <w:t>concerns</w:t>
            </w:r>
            <w:r w:rsidRPr="00460553">
              <w:rPr>
                <w:rFonts w:eastAsia="Times New Roman" w:cstheme="minorHAnsi"/>
              </w:rPr>
              <w:t>, and</w:t>
            </w:r>
            <w:proofErr w:type="gramEnd"/>
            <w:r w:rsidRPr="00460553">
              <w:rPr>
                <w:rFonts w:eastAsia="Times New Roman" w:cstheme="minorHAnsi"/>
              </w:rPr>
              <w:t xml:space="preserve"> stay in </w:t>
            </w:r>
            <w:r w:rsidR="007D13CC" w:rsidRPr="00460553">
              <w:rPr>
                <w:rFonts w:eastAsia="Times New Roman" w:cstheme="minorHAnsi"/>
              </w:rPr>
              <w:t>reflective dialogue de</w:t>
            </w:r>
            <w:r w:rsidRPr="00460553">
              <w:rPr>
                <w:rFonts w:eastAsia="Times New Roman" w:cstheme="minorHAnsi"/>
              </w:rPr>
              <w:t>spite difficulty and discomfort.</w:t>
            </w:r>
          </w:p>
        </w:tc>
      </w:tr>
    </w:tbl>
    <w:p w14:paraId="3BC5DA40" w14:textId="77777777" w:rsidR="00641C85" w:rsidRDefault="00641C85" w:rsidP="002F19B8">
      <w:pPr>
        <w:spacing w:after="0" w:line="240" w:lineRule="auto"/>
        <w:rPr>
          <w:highlight w:val="yellow"/>
        </w:rPr>
      </w:pPr>
    </w:p>
    <w:tbl>
      <w:tblPr>
        <w:tblStyle w:val="TableGrid"/>
        <w:tblW w:w="5000" w:type="pct"/>
        <w:tblLook w:val="04A0" w:firstRow="1" w:lastRow="0" w:firstColumn="1" w:lastColumn="0" w:noHBand="0" w:noVBand="1"/>
      </w:tblPr>
      <w:tblGrid>
        <w:gridCol w:w="5334"/>
        <w:gridCol w:w="443"/>
        <w:gridCol w:w="443"/>
        <w:gridCol w:w="443"/>
        <w:gridCol w:w="443"/>
        <w:gridCol w:w="443"/>
        <w:gridCol w:w="6841"/>
      </w:tblGrid>
      <w:tr w:rsidR="003E7324" w:rsidRPr="00FF0B18" w14:paraId="6C3F06EC" w14:textId="77777777" w:rsidTr="00D74636">
        <w:tc>
          <w:tcPr>
            <w:tcW w:w="5000" w:type="pct"/>
            <w:gridSpan w:val="7"/>
            <w:shd w:val="clear" w:color="auto" w:fill="DEDEDE"/>
          </w:tcPr>
          <w:p w14:paraId="30529C32" w14:textId="77777777" w:rsidR="003E7324" w:rsidRPr="00FF0B18" w:rsidRDefault="003E7324" w:rsidP="00ED0E4C">
            <w:pPr>
              <w:jc w:val="both"/>
              <w:rPr>
                <w:b/>
                <w:highlight w:val="yellow"/>
              </w:rPr>
            </w:pPr>
            <w:r w:rsidRPr="002F19B8">
              <w:rPr>
                <w:b/>
                <w:i/>
              </w:rPr>
              <w:t xml:space="preserve">Shared Learning: </w:t>
            </w:r>
            <w:r w:rsidRPr="00460553">
              <w:t xml:space="preserve">Communities don't renew, generate solutions, and produce relevant and productive opportunities without learning. </w:t>
            </w:r>
            <w:r w:rsidR="00064C4A" w:rsidRPr="00460553">
              <w:t>New</w:t>
            </w:r>
            <w:r w:rsidRPr="00460553">
              <w:t xml:space="preserve"> awareness and </w:t>
            </w:r>
            <w:r w:rsidR="00ED0E4C" w:rsidRPr="00460553">
              <w:t xml:space="preserve">mental models </w:t>
            </w:r>
            <w:r w:rsidR="00064C4A" w:rsidRPr="00460553">
              <w:t xml:space="preserve">are needed </w:t>
            </w:r>
            <w:r w:rsidR="00ED0E4C" w:rsidRPr="00460553">
              <w:t xml:space="preserve">for </w:t>
            </w:r>
            <w:r w:rsidR="00F052F1" w:rsidRPr="00460553">
              <w:t xml:space="preserve">collectively </w:t>
            </w:r>
            <w:r w:rsidR="00ED0E4C" w:rsidRPr="00460553">
              <w:t>creating conditions</w:t>
            </w:r>
            <w:r w:rsidR="00064C4A" w:rsidRPr="00460553">
              <w:t xml:space="preserve"> for changing </w:t>
            </w:r>
            <w:r w:rsidRPr="00460553">
              <w:t xml:space="preserve">actions </w:t>
            </w:r>
            <w:r w:rsidR="00064C4A" w:rsidRPr="00460553">
              <w:t xml:space="preserve">if we want to </w:t>
            </w:r>
            <w:r w:rsidRPr="00460553">
              <w:t>live in a community with different results.</w:t>
            </w:r>
          </w:p>
        </w:tc>
      </w:tr>
      <w:tr w:rsidR="003E7324" w:rsidRPr="00FF0B18" w14:paraId="27BC9079" w14:textId="77777777" w:rsidTr="00D74636">
        <w:tc>
          <w:tcPr>
            <w:tcW w:w="5000" w:type="pct"/>
            <w:gridSpan w:val="7"/>
          </w:tcPr>
          <w:p w14:paraId="48F986FE" w14:textId="77777777" w:rsidR="003E7324" w:rsidRDefault="003E7324" w:rsidP="00C9259D">
            <w:pPr>
              <w:jc w:val="both"/>
            </w:pPr>
            <w:r>
              <w:rPr>
                <w:b/>
              </w:rPr>
              <w:t xml:space="preserve">7. There is a shared understanding across sectors about </w:t>
            </w:r>
            <w:r w:rsidRPr="00460553">
              <w:rPr>
                <w:b/>
              </w:rPr>
              <w:t xml:space="preserve">NEAR </w:t>
            </w:r>
            <w:r w:rsidR="00C9259D" w:rsidRPr="00460553">
              <w:rPr>
                <w:b/>
              </w:rPr>
              <w:t>S</w:t>
            </w:r>
            <w:r w:rsidRPr="00460553">
              <w:rPr>
                <w:b/>
              </w:rPr>
              <w:t>cience, ACEs</w:t>
            </w:r>
            <w:r>
              <w:rPr>
                <w:b/>
              </w:rPr>
              <w:t xml:space="preserve"> and resilience.</w:t>
            </w:r>
          </w:p>
        </w:tc>
      </w:tr>
      <w:tr w:rsidR="003E7324" w:rsidRPr="00FF0B18" w14:paraId="59F15A58" w14:textId="77777777" w:rsidTr="00FE7B0D">
        <w:tc>
          <w:tcPr>
            <w:tcW w:w="1853" w:type="pct"/>
          </w:tcPr>
          <w:p w14:paraId="07FF2F67" w14:textId="77777777" w:rsidR="003E7324" w:rsidRPr="00460553" w:rsidRDefault="003E7324" w:rsidP="00460553">
            <w:r w:rsidRPr="00460553">
              <w:t>Only a few sectors understand the science related to ACEs</w:t>
            </w:r>
            <w:r w:rsidR="00064C4A" w:rsidRPr="00460553">
              <w:t xml:space="preserve">, the impact of trauma on the brain, </w:t>
            </w:r>
            <w:r w:rsidRPr="00460553">
              <w:t>and resilience.</w:t>
            </w:r>
          </w:p>
        </w:tc>
        <w:tc>
          <w:tcPr>
            <w:tcW w:w="154" w:type="pct"/>
          </w:tcPr>
          <w:p w14:paraId="63CA33CB" w14:textId="77777777" w:rsidR="003E7324" w:rsidRPr="00BD560C" w:rsidRDefault="003E7324" w:rsidP="00D74636">
            <w:pPr>
              <w:jc w:val="center"/>
              <w:rPr>
                <w:b/>
                <w:color w:val="0070C0"/>
                <w:sz w:val="28"/>
                <w:szCs w:val="28"/>
              </w:rPr>
            </w:pPr>
            <w:r w:rsidRPr="00BD560C">
              <w:rPr>
                <w:b/>
                <w:color w:val="0070C0"/>
                <w:sz w:val="28"/>
                <w:szCs w:val="28"/>
              </w:rPr>
              <w:t>1</w:t>
            </w:r>
          </w:p>
        </w:tc>
        <w:tc>
          <w:tcPr>
            <w:tcW w:w="154" w:type="pct"/>
          </w:tcPr>
          <w:p w14:paraId="5F31E77C" w14:textId="77777777" w:rsidR="003E7324" w:rsidRPr="00BD560C" w:rsidRDefault="003E7324" w:rsidP="00D74636">
            <w:pPr>
              <w:jc w:val="center"/>
              <w:rPr>
                <w:b/>
                <w:color w:val="0070C0"/>
                <w:sz w:val="28"/>
                <w:szCs w:val="28"/>
              </w:rPr>
            </w:pPr>
            <w:r w:rsidRPr="00BD560C">
              <w:rPr>
                <w:b/>
                <w:color w:val="0070C0"/>
                <w:sz w:val="28"/>
                <w:szCs w:val="28"/>
              </w:rPr>
              <w:t>2</w:t>
            </w:r>
          </w:p>
        </w:tc>
        <w:tc>
          <w:tcPr>
            <w:tcW w:w="154" w:type="pct"/>
          </w:tcPr>
          <w:p w14:paraId="188A59BD" w14:textId="77777777" w:rsidR="003E7324" w:rsidRPr="00BD560C" w:rsidRDefault="003E7324" w:rsidP="00D74636">
            <w:pPr>
              <w:jc w:val="center"/>
              <w:rPr>
                <w:b/>
                <w:color w:val="0070C0"/>
                <w:sz w:val="28"/>
                <w:szCs w:val="28"/>
              </w:rPr>
            </w:pPr>
            <w:r w:rsidRPr="00BD560C">
              <w:rPr>
                <w:b/>
                <w:color w:val="0070C0"/>
                <w:sz w:val="28"/>
                <w:szCs w:val="28"/>
              </w:rPr>
              <w:t>3</w:t>
            </w:r>
          </w:p>
        </w:tc>
        <w:tc>
          <w:tcPr>
            <w:tcW w:w="154" w:type="pct"/>
          </w:tcPr>
          <w:p w14:paraId="0EA16B66" w14:textId="77777777" w:rsidR="003E7324" w:rsidRPr="00BD560C" w:rsidRDefault="003E7324" w:rsidP="00D74636">
            <w:pPr>
              <w:jc w:val="center"/>
              <w:rPr>
                <w:b/>
                <w:color w:val="0070C0"/>
                <w:sz w:val="28"/>
                <w:szCs w:val="28"/>
              </w:rPr>
            </w:pPr>
            <w:r w:rsidRPr="00BD560C">
              <w:rPr>
                <w:b/>
                <w:color w:val="0070C0"/>
                <w:sz w:val="28"/>
                <w:szCs w:val="28"/>
              </w:rPr>
              <w:t>4</w:t>
            </w:r>
          </w:p>
        </w:tc>
        <w:tc>
          <w:tcPr>
            <w:tcW w:w="154" w:type="pct"/>
          </w:tcPr>
          <w:p w14:paraId="61A1E352" w14:textId="77777777" w:rsidR="003E7324" w:rsidRPr="00BD560C" w:rsidRDefault="003E7324" w:rsidP="00D74636">
            <w:pPr>
              <w:jc w:val="center"/>
              <w:rPr>
                <w:sz w:val="28"/>
                <w:szCs w:val="28"/>
              </w:rPr>
            </w:pPr>
            <w:r w:rsidRPr="00BD560C">
              <w:rPr>
                <w:b/>
                <w:color w:val="0070C0"/>
                <w:sz w:val="28"/>
                <w:szCs w:val="28"/>
              </w:rPr>
              <w:t>5</w:t>
            </w:r>
          </w:p>
        </w:tc>
        <w:tc>
          <w:tcPr>
            <w:tcW w:w="2377" w:type="pct"/>
          </w:tcPr>
          <w:p w14:paraId="1A9AB4A1" w14:textId="77777777" w:rsidR="003E7324" w:rsidRDefault="00BD560C" w:rsidP="00460553">
            <w:r w:rsidRPr="00460553">
              <w:t>We have shared understanding and comfort discussing the science related to ACEs, the impact of trauma on the brain, and resilience across many</w:t>
            </w:r>
            <w:r w:rsidR="003E7324" w:rsidRPr="00460553">
              <w:t xml:space="preserve"> sectors </w:t>
            </w:r>
            <w:r w:rsidRPr="00460553">
              <w:t>in our community.</w:t>
            </w:r>
          </w:p>
          <w:p w14:paraId="3C105749" w14:textId="77777777" w:rsidR="006A4878" w:rsidRPr="00460553" w:rsidRDefault="006A4878" w:rsidP="00460553"/>
        </w:tc>
      </w:tr>
      <w:tr w:rsidR="003E7324" w:rsidRPr="00FF0B18" w14:paraId="4567402E" w14:textId="77777777" w:rsidTr="00D74636">
        <w:tc>
          <w:tcPr>
            <w:tcW w:w="5000" w:type="pct"/>
            <w:gridSpan w:val="7"/>
          </w:tcPr>
          <w:p w14:paraId="1B23BF1B" w14:textId="77777777" w:rsidR="003E7324" w:rsidRDefault="003E7324" w:rsidP="00C9259D">
            <w:pPr>
              <w:jc w:val="both"/>
            </w:pPr>
            <w:r>
              <w:rPr>
                <w:b/>
              </w:rPr>
              <w:lastRenderedPageBreak/>
              <w:t xml:space="preserve">8. We gather and share data and stories from a variety of sectors and partners to help </w:t>
            </w:r>
            <w:r w:rsidRPr="00460553">
              <w:rPr>
                <w:b/>
              </w:rPr>
              <w:t xml:space="preserve">inform </w:t>
            </w:r>
            <w:r w:rsidR="00C9259D" w:rsidRPr="00460553">
              <w:rPr>
                <w:b/>
              </w:rPr>
              <w:t xml:space="preserve">our </w:t>
            </w:r>
            <w:r w:rsidRPr="00460553">
              <w:rPr>
                <w:b/>
              </w:rPr>
              <w:t>efforts</w:t>
            </w:r>
            <w:r>
              <w:rPr>
                <w:b/>
              </w:rPr>
              <w:t>.</w:t>
            </w:r>
          </w:p>
        </w:tc>
      </w:tr>
      <w:tr w:rsidR="003E7324" w:rsidRPr="00FF0B18" w14:paraId="540015AB" w14:textId="77777777" w:rsidTr="00FE7B0D">
        <w:tc>
          <w:tcPr>
            <w:tcW w:w="1853" w:type="pct"/>
          </w:tcPr>
          <w:p w14:paraId="25160898" w14:textId="77777777" w:rsidR="003E7324" w:rsidRPr="008A2689" w:rsidRDefault="00A27699" w:rsidP="00460553">
            <w:r>
              <w:t xml:space="preserve">Data are not shared across sectors. Stories are not gathered from community members and parent recipients of services. Decisions are not informed by the data and stories. </w:t>
            </w:r>
          </w:p>
        </w:tc>
        <w:tc>
          <w:tcPr>
            <w:tcW w:w="154" w:type="pct"/>
          </w:tcPr>
          <w:p w14:paraId="59546790" w14:textId="77777777" w:rsidR="003E7324" w:rsidRPr="008A2689" w:rsidRDefault="003E7324" w:rsidP="00D74636">
            <w:pPr>
              <w:jc w:val="center"/>
              <w:rPr>
                <w:b/>
                <w:color w:val="0070C0"/>
                <w:sz w:val="28"/>
                <w:szCs w:val="28"/>
              </w:rPr>
            </w:pPr>
            <w:r w:rsidRPr="008A2689">
              <w:rPr>
                <w:b/>
                <w:color w:val="0070C0"/>
                <w:sz w:val="28"/>
                <w:szCs w:val="28"/>
              </w:rPr>
              <w:t>1</w:t>
            </w:r>
          </w:p>
        </w:tc>
        <w:tc>
          <w:tcPr>
            <w:tcW w:w="154" w:type="pct"/>
          </w:tcPr>
          <w:p w14:paraId="1615EFEF" w14:textId="77777777" w:rsidR="003E7324" w:rsidRPr="008A2689" w:rsidRDefault="003E7324" w:rsidP="00D74636">
            <w:pPr>
              <w:jc w:val="center"/>
              <w:rPr>
                <w:b/>
                <w:color w:val="0070C0"/>
                <w:sz w:val="28"/>
                <w:szCs w:val="28"/>
              </w:rPr>
            </w:pPr>
            <w:r w:rsidRPr="008A2689">
              <w:rPr>
                <w:b/>
                <w:color w:val="0070C0"/>
                <w:sz w:val="28"/>
                <w:szCs w:val="28"/>
              </w:rPr>
              <w:t>2</w:t>
            </w:r>
          </w:p>
        </w:tc>
        <w:tc>
          <w:tcPr>
            <w:tcW w:w="154" w:type="pct"/>
          </w:tcPr>
          <w:p w14:paraId="62A25786" w14:textId="77777777" w:rsidR="003E7324" w:rsidRPr="008A2689" w:rsidRDefault="003E7324" w:rsidP="00D74636">
            <w:pPr>
              <w:jc w:val="center"/>
              <w:rPr>
                <w:b/>
                <w:color w:val="0070C0"/>
                <w:sz w:val="28"/>
                <w:szCs w:val="28"/>
              </w:rPr>
            </w:pPr>
            <w:r w:rsidRPr="008A2689">
              <w:rPr>
                <w:b/>
                <w:color w:val="0070C0"/>
                <w:sz w:val="28"/>
                <w:szCs w:val="28"/>
              </w:rPr>
              <w:t>3</w:t>
            </w:r>
          </w:p>
        </w:tc>
        <w:tc>
          <w:tcPr>
            <w:tcW w:w="154" w:type="pct"/>
          </w:tcPr>
          <w:p w14:paraId="09049643" w14:textId="77777777" w:rsidR="003E7324" w:rsidRPr="008A2689" w:rsidRDefault="003E7324" w:rsidP="00D74636">
            <w:pPr>
              <w:jc w:val="center"/>
              <w:rPr>
                <w:b/>
                <w:color w:val="0070C0"/>
                <w:sz w:val="28"/>
                <w:szCs w:val="28"/>
              </w:rPr>
            </w:pPr>
            <w:r w:rsidRPr="008A2689">
              <w:rPr>
                <w:b/>
                <w:color w:val="0070C0"/>
                <w:sz w:val="28"/>
                <w:szCs w:val="28"/>
              </w:rPr>
              <w:t>4</w:t>
            </w:r>
          </w:p>
        </w:tc>
        <w:tc>
          <w:tcPr>
            <w:tcW w:w="154" w:type="pct"/>
          </w:tcPr>
          <w:p w14:paraId="10052F02" w14:textId="77777777" w:rsidR="003E7324" w:rsidRPr="008A2689" w:rsidRDefault="003E7324" w:rsidP="00D74636">
            <w:pPr>
              <w:jc w:val="center"/>
              <w:rPr>
                <w:sz w:val="28"/>
                <w:szCs w:val="28"/>
              </w:rPr>
            </w:pPr>
            <w:r w:rsidRPr="008A2689">
              <w:rPr>
                <w:b/>
                <w:color w:val="0070C0"/>
                <w:sz w:val="28"/>
                <w:szCs w:val="28"/>
              </w:rPr>
              <w:t>5</w:t>
            </w:r>
          </w:p>
        </w:tc>
        <w:tc>
          <w:tcPr>
            <w:tcW w:w="2377" w:type="pct"/>
          </w:tcPr>
          <w:p w14:paraId="31E908B7" w14:textId="77777777" w:rsidR="00451963" w:rsidRPr="00460553" w:rsidRDefault="001852A3" w:rsidP="00460553">
            <w:r w:rsidRPr="00460553">
              <w:t xml:space="preserve">Data are regularly and systematically shared across </w:t>
            </w:r>
            <w:r w:rsidR="00C9259D" w:rsidRPr="00460553">
              <w:t>many</w:t>
            </w:r>
            <w:r w:rsidRPr="00460553">
              <w:t xml:space="preserve"> sectors. Stories and input are gather</w:t>
            </w:r>
            <w:r w:rsidR="00C9259D" w:rsidRPr="00460553">
              <w:t>ed</w:t>
            </w:r>
            <w:r w:rsidRPr="00460553">
              <w:t xml:space="preserve"> from a diverse array of community members, including parent recipients of services and others most affected by ACEs. Data are always used to inform decision-making. </w:t>
            </w:r>
          </w:p>
        </w:tc>
      </w:tr>
      <w:tr w:rsidR="003E7324" w:rsidRPr="00FF0B18" w14:paraId="5CDB5F3A" w14:textId="77777777" w:rsidTr="00460553">
        <w:trPr>
          <w:trHeight w:val="269"/>
        </w:trPr>
        <w:tc>
          <w:tcPr>
            <w:tcW w:w="5000" w:type="pct"/>
            <w:gridSpan w:val="7"/>
          </w:tcPr>
          <w:p w14:paraId="224C1C03" w14:textId="77777777" w:rsidR="003E7324" w:rsidRDefault="003E7324" w:rsidP="00381989">
            <w:pPr>
              <w:jc w:val="both"/>
            </w:pPr>
            <w:r>
              <w:rPr>
                <w:b/>
              </w:rPr>
              <w:t xml:space="preserve">9. Our community has a culture of </w:t>
            </w:r>
            <w:r w:rsidRPr="00460553">
              <w:rPr>
                <w:b/>
              </w:rPr>
              <w:t>ongoing learning.</w:t>
            </w:r>
          </w:p>
        </w:tc>
      </w:tr>
      <w:tr w:rsidR="003E7324" w:rsidRPr="00FF0B18" w14:paraId="3A60BD73" w14:textId="77777777" w:rsidTr="00FE7B0D">
        <w:trPr>
          <w:trHeight w:val="368"/>
        </w:trPr>
        <w:tc>
          <w:tcPr>
            <w:tcW w:w="1853" w:type="pct"/>
          </w:tcPr>
          <w:p w14:paraId="66E1207D" w14:textId="77777777" w:rsidR="003E7324" w:rsidRPr="00460553" w:rsidRDefault="00064C4A" w:rsidP="00460553">
            <w:r w:rsidRPr="00460553">
              <w:t>We rarely gather across sectors or with service recipients for</w:t>
            </w:r>
            <w:r w:rsidR="00A03F54" w:rsidRPr="00460553">
              <w:t xml:space="preserve"> </w:t>
            </w:r>
            <w:r w:rsidRPr="00460553">
              <w:t>learning opportunities.</w:t>
            </w:r>
          </w:p>
        </w:tc>
        <w:tc>
          <w:tcPr>
            <w:tcW w:w="154" w:type="pct"/>
          </w:tcPr>
          <w:p w14:paraId="65A8553E" w14:textId="77777777" w:rsidR="003E7324" w:rsidRPr="008A2689" w:rsidRDefault="003E7324" w:rsidP="00D74636">
            <w:pPr>
              <w:jc w:val="center"/>
              <w:rPr>
                <w:b/>
                <w:color w:val="0070C0"/>
                <w:sz w:val="28"/>
                <w:szCs w:val="28"/>
              </w:rPr>
            </w:pPr>
            <w:r w:rsidRPr="008A2689">
              <w:rPr>
                <w:b/>
                <w:color w:val="0070C0"/>
                <w:sz w:val="28"/>
                <w:szCs w:val="28"/>
              </w:rPr>
              <w:t>1</w:t>
            </w:r>
          </w:p>
        </w:tc>
        <w:tc>
          <w:tcPr>
            <w:tcW w:w="154" w:type="pct"/>
          </w:tcPr>
          <w:p w14:paraId="05DB12B4" w14:textId="77777777" w:rsidR="003E7324" w:rsidRPr="008A2689" w:rsidRDefault="003E7324" w:rsidP="00D74636">
            <w:pPr>
              <w:jc w:val="center"/>
              <w:rPr>
                <w:b/>
                <w:color w:val="0070C0"/>
                <w:sz w:val="28"/>
                <w:szCs w:val="28"/>
              </w:rPr>
            </w:pPr>
            <w:r w:rsidRPr="008A2689">
              <w:rPr>
                <w:b/>
                <w:color w:val="0070C0"/>
                <w:sz w:val="28"/>
                <w:szCs w:val="28"/>
              </w:rPr>
              <w:t>2</w:t>
            </w:r>
          </w:p>
        </w:tc>
        <w:tc>
          <w:tcPr>
            <w:tcW w:w="154" w:type="pct"/>
          </w:tcPr>
          <w:p w14:paraId="40693B70" w14:textId="77777777" w:rsidR="003E7324" w:rsidRPr="008A2689" w:rsidRDefault="003E7324" w:rsidP="00D74636">
            <w:pPr>
              <w:jc w:val="center"/>
              <w:rPr>
                <w:b/>
                <w:color w:val="0070C0"/>
                <w:sz w:val="28"/>
                <w:szCs w:val="28"/>
              </w:rPr>
            </w:pPr>
            <w:r w:rsidRPr="008A2689">
              <w:rPr>
                <w:b/>
                <w:color w:val="0070C0"/>
                <w:sz w:val="28"/>
                <w:szCs w:val="28"/>
              </w:rPr>
              <w:t>3</w:t>
            </w:r>
          </w:p>
        </w:tc>
        <w:tc>
          <w:tcPr>
            <w:tcW w:w="154" w:type="pct"/>
          </w:tcPr>
          <w:p w14:paraId="201A0C6F" w14:textId="77777777" w:rsidR="003E7324" w:rsidRPr="008A2689" w:rsidRDefault="003E7324" w:rsidP="00D74636">
            <w:pPr>
              <w:jc w:val="center"/>
              <w:rPr>
                <w:b/>
                <w:color w:val="0070C0"/>
                <w:sz w:val="28"/>
                <w:szCs w:val="28"/>
              </w:rPr>
            </w:pPr>
            <w:r w:rsidRPr="008A2689">
              <w:rPr>
                <w:b/>
                <w:color w:val="0070C0"/>
                <w:sz w:val="28"/>
                <w:szCs w:val="28"/>
              </w:rPr>
              <w:t>4</w:t>
            </w:r>
          </w:p>
        </w:tc>
        <w:tc>
          <w:tcPr>
            <w:tcW w:w="154" w:type="pct"/>
          </w:tcPr>
          <w:p w14:paraId="225BC283" w14:textId="77777777" w:rsidR="003E7324" w:rsidRPr="008A2689" w:rsidRDefault="003E7324" w:rsidP="00D74636">
            <w:pPr>
              <w:jc w:val="center"/>
              <w:rPr>
                <w:sz w:val="28"/>
                <w:szCs w:val="28"/>
              </w:rPr>
            </w:pPr>
            <w:r w:rsidRPr="008A2689">
              <w:rPr>
                <w:b/>
                <w:color w:val="0070C0"/>
                <w:sz w:val="28"/>
                <w:szCs w:val="28"/>
              </w:rPr>
              <w:t>5</w:t>
            </w:r>
          </w:p>
        </w:tc>
        <w:tc>
          <w:tcPr>
            <w:tcW w:w="2377" w:type="pct"/>
          </w:tcPr>
          <w:p w14:paraId="3541DA4E" w14:textId="77777777" w:rsidR="003E7324" w:rsidRPr="00460553" w:rsidRDefault="003E7324" w:rsidP="005364D4">
            <w:r w:rsidRPr="00460553">
              <w:t xml:space="preserve">We </w:t>
            </w:r>
            <w:r w:rsidR="004B5E49" w:rsidRPr="00460553">
              <w:t>continuously</w:t>
            </w:r>
            <w:r w:rsidRPr="00460553">
              <w:t xml:space="preserve"> bring together new leaders, communit</w:t>
            </w:r>
            <w:r w:rsidR="001D114B" w:rsidRPr="00460553">
              <w:t>y</w:t>
            </w:r>
            <w:r w:rsidRPr="00460553">
              <w:t xml:space="preserve"> experts (including parent recipients of services), state and national experts to expand our shared </w:t>
            </w:r>
            <w:r w:rsidRPr="005364D4">
              <w:t xml:space="preserve">learning. We </w:t>
            </w:r>
            <w:r w:rsidR="001061CB" w:rsidRPr="005364D4">
              <w:t xml:space="preserve">adapt and </w:t>
            </w:r>
            <w:r w:rsidRPr="005364D4">
              <w:t>apply that new learning in our lives</w:t>
            </w:r>
            <w:r w:rsidR="00381989" w:rsidRPr="005364D4">
              <w:t xml:space="preserve"> at home</w:t>
            </w:r>
            <w:r w:rsidR="005364D4" w:rsidRPr="005364D4">
              <w:t>,</w:t>
            </w:r>
            <w:r w:rsidR="00381989" w:rsidRPr="005364D4">
              <w:t xml:space="preserve"> a</w:t>
            </w:r>
            <w:r w:rsidR="005364D4" w:rsidRPr="005364D4">
              <w:t>t</w:t>
            </w:r>
            <w:r w:rsidR="00381989" w:rsidRPr="005364D4">
              <w:t xml:space="preserve"> work</w:t>
            </w:r>
            <w:r w:rsidR="005364D4" w:rsidRPr="005364D4">
              <w:t>,</w:t>
            </w:r>
            <w:r w:rsidR="00C531EF" w:rsidRPr="005364D4">
              <w:t xml:space="preserve"> and in our community</w:t>
            </w:r>
            <w:r w:rsidRPr="005364D4">
              <w:t>.</w:t>
            </w:r>
          </w:p>
        </w:tc>
      </w:tr>
    </w:tbl>
    <w:p w14:paraId="2C50B9D3" w14:textId="77777777" w:rsidR="00641C85" w:rsidRDefault="00641C85" w:rsidP="003E7324">
      <w:pPr>
        <w:spacing w:after="0" w:line="240" w:lineRule="auto"/>
        <w:rPr>
          <w:highlight w:val="yellow"/>
        </w:rPr>
      </w:pPr>
    </w:p>
    <w:tbl>
      <w:tblPr>
        <w:tblStyle w:val="TableGrid"/>
        <w:tblW w:w="5048" w:type="pct"/>
        <w:tblLook w:val="04A0" w:firstRow="1" w:lastRow="0" w:firstColumn="1" w:lastColumn="0" w:noHBand="0" w:noVBand="1"/>
      </w:tblPr>
      <w:tblGrid>
        <w:gridCol w:w="5336"/>
        <w:gridCol w:w="81"/>
        <w:gridCol w:w="389"/>
        <w:gridCol w:w="67"/>
        <w:gridCol w:w="404"/>
        <w:gridCol w:w="52"/>
        <w:gridCol w:w="418"/>
        <w:gridCol w:w="38"/>
        <w:gridCol w:w="433"/>
        <w:gridCol w:w="26"/>
        <w:gridCol w:w="456"/>
        <w:gridCol w:w="6828"/>
      </w:tblGrid>
      <w:tr w:rsidR="00A27699" w:rsidRPr="00FF0B18" w14:paraId="7A3C63EC" w14:textId="77777777" w:rsidTr="006A4878">
        <w:tc>
          <w:tcPr>
            <w:tcW w:w="5000" w:type="pct"/>
            <w:gridSpan w:val="12"/>
            <w:shd w:val="clear" w:color="auto" w:fill="DEDEDE"/>
          </w:tcPr>
          <w:p w14:paraId="2FF58D59" w14:textId="77777777" w:rsidR="00A27699" w:rsidRPr="00FF0B18" w:rsidRDefault="00A27699" w:rsidP="0036161B">
            <w:pPr>
              <w:jc w:val="both"/>
              <w:rPr>
                <w:b/>
                <w:highlight w:val="yellow"/>
              </w:rPr>
            </w:pPr>
            <w:r w:rsidRPr="00460553">
              <w:rPr>
                <w:b/>
                <w:i/>
              </w:rPr>
              <w:t xml:space="preserve">Results-Based Decision Making: </w:t>
            </w:r>
            <w:r w:rsidRPr="00460553">
              <w:t>Local data and stories are necessary to inform a local response. Research on best</w:t>
            </w:r>
            <w:r w:rsidR="0036161B" w:rsidRPr="00460553">
              <w:t xml:space="preserve"> </w:t>
            </w:r>
            <w:r w:rsidRPr="00460553">
              <w:t>practices will</w:t>
            </w:r>
            <w:r w:rsidRPr="003E7324">
              <w:t xml:space="preserve"> help communities identify strategies that align with local data and show evidence of effectiveness. Ongoing evaluation that's shared with the broader community will help ensure shared success.</w:t>
            </w:r>
          </w:p>
        </w:tc>
      </w:tr>
      <w:tr w:rsidR="00A27699" w:rsidRPr="00FF0B18" w14:paraId="157BA814" w14:textId="77777777" w:rsidTr="006A4878">
        <w:tc>
          <w:tcPr>
            <w:tcW w:w="5000" w:type="pct"/>
            <w:gridSpan w:val="12"/>
          </w:tcPr>
          <w:p w14:paraId="79D257B5" w14:textId="77777777" w:rsidR="00A27699" w:rsidRDefault="00A27699" w:rsidP="001D53B1">
            <w:pPr>
              <w:jc w:val="both"/>
            </w:pPr>
            <w:r>
              <w:rPr>
                <w:b/>
              </w:rPr>
              <w:t xml:space="preserve">10. </w:t>
            </w:r>
            <w:r w:rsidR="001D53B1">
              <w:rPr>
                <w:b/>
              </w:rPr>
              <w:t>We use</w:t>
            </w:r>
            <w:r>
              <w:rPr>
                <w:b/>
              </w:rPr>
              <w:t xml:space="preserve"> </w:t>
            </w:r>
            <w:r w:rsidR="001D53B1">
              <w:rPr>
                <w:b/>
              </w:rPr>
              <w:t xml:space="preserve">community wisdom, and </w:t>
            </w:r>
            <w:r>
              <w:rPr>
                <w:b/>
              </w:rPr>
              <w:t xml:space="preserve">research and data on </w:t>
            </w:r>
            <w:r w:rsidRPr="00460553">
              <w:rPr>
                <w:b/>
              </w:rPr>
              <w:t xml:space="preserve">NEAR </w:t>
            </w:r>
            <w:r w:rsidR="0036161B" w:rsidRPr="00460553">
              <w:rPr>
                <w:b/>
              </w:rPr>
              <w:t>S</w:t>
            </w:r>
            <w:r w:rsidRPr="00460553">
              <w:rPr>
                <w:b/>
              </w:rPr>
              <w:t>cience, ACEs</w:t>
            </w:r>
            <w:r>
              <w:rPr>
                <w:b/>
              </w:rPr>
              <w:t xml:space="preserve"> and resilience</w:t>
            </w:r>
            <w:r w:rsidR="001D53B1">
              <w:rPr>
                <w:b/>
              </w:rPr>
              <w:t>,</w:t>
            </w:r>
            <w:r>
              <w:rPr>
                <w:b/>
              </w:rPr>
              <w:t xml:space="preserve"> to guide decision-making.</w:t>
            </w:r>
          </w:p>
        </w:tc>
      </w:tr>
      <w:tr w:rsidR="00A27699" w:rsidRPr="00FF0B18" w14:paraId="50648860" w14:textId="77777777" w:rsidTr="006A4878">
        <w:tc>
          <w:tcPr>
            <w:tcW w:w="1836" w:type="pct"/>
          </w:tcPr>
          <w:p w14:paraId="43EBBB57" w14:textId="77777777" w:rsidR="00A27699" w:rsidRPr="008A2689" w:rsidRDefault="00A27699" w:rsidP="009360BB">
            <w:r w:rsidRPr="001D53B1">
              <w:t xml:space="preserve">We </w:t>
            </w:r>
            <w:r w:rsidR="001D53B1" w:rsidRPr="001D53B1">
              <w:t xml:space="preserve">move quickly to </w:t>
            </w:r>
            <w:proofErr w:type="gramStart"/>
            <w:r w:rsidR="001D53B1" w:rsidRPr="001D53B1">
              <w:t>action</w:t>
            </w:r>
            <w:r w:rsidR="001D53B1">
              <w:t>, or</w:t>
            </w:r>
            <w:proofErr w:type="gramEnd"/>
            <w:r w:rsidR="001D53B1">
              <w:t xml:space="preserve"> stay stuck in old ways of ways of doing things,</w:t>
            </w:r>
            <w:r w:rsidR="001D53B1" w:rsidRPr="001D53B1">
              <w:t xml:space="preserve"> without </w:t>
            </w:r>
            <w:r w:rsidR="00657ACA">
              <w:t>taking the time to carefully cons</w:t>
            </w:r>
            <w:r w:rsidR="00AF7984">
              <w:t>ider</w:t>
            </w:r>
            <w:r w:rsidR="001D53B1" w:rsidRPr="001D53B1">
              <w:t xml:space="preserve"> research, data and local wisdom</w:t>
            </w:r>
            <w:r w:rsidR="001958E4">
              <w:t xml:space="preserve"> to inform our </w:t>
            </w:r>
            <w:r w:rsidR="001958E4" w:rsidRPr="00CE24C1">
              <w:t>decision</w:t>
            </w:r>
            <w:r w:rsidR="009360BB">
              <w:t xml:space="preserve"> </w:t>
            </w:r>
            <w:r w:rsidR="001958E4" w:rsidRPr="00CE24C1">
              <w:t>making</w:t>
            </w:r>
            <w:r w:rsidR="001D53B1" w:rsidRPr="00CE24C1">
              <w:t>.</w:t>
            </w:r>
          </w:p>
        </w:tc>
        <w:tc>
          <w:tcPr>
            <w:tcW w:w="162" w:type="pct"/>
            <w:gridSpan w:val="2"/>
          </w:tcPr>
          <w:p w14:paraId="457EDBA9" w14:textId="77777777" w:rsidR="00A27699" w:rsidRPr="008A2689" w:rsidRDefault="00A27699" w:rsidP="00D74636">
            <w:pPr>
              <w:jc w:val="center"/>
              <w:rPr>
                <w:b/>
                <w:color w:val="0070C0"/>
                <w:sz w:val="28"/>
                <w:szCs w:val="28"/>
              </w:rPr>
            </w:pPr>
            <w:r w:rsidRPr="008A2689">
              <w:rPr>
                <w:b/>
                <w:color w:val="0070C0"/>
                <w:sz w:val="28"/>
                <w:szCs w:val="28"/>
              </w:rPr>
              <w:t>1</w:t>
            </w:r>
          </w:p>
        </w:tc>
        <w:tc>
          <w:tcPr>
            <w:tcW w:w="162" w:type="pct"/>
            <w:gridSpan w:val="2"/>
          </w:tcPr>
          <w:p w14:paraId="2EBDC12E" w14:textId="77777777" w:rsidR="00A27699" w:rsidRPr="008A2689" w:rsidRDefault="00A27699" w:rsidP="00D74636">
            <w:pPr>
              <w:jc w:val="center"/>
              <w:rPr>
                <w:b/>
                <w:color w:val="0070C0"/>
                <w:sz w:val="28"/>
                <w:szCs w:val="28"/>
              </w:rPr>
            </w:pPr>
            <w:r w:rsidRPr="008A2689">
              <w:rPr>
                <w:b/>
                <w:color w:val="0070C0"/>
                <w:sz w:val="28"/>
                <w:szCs w:val="28"/>
              </w:rPr>
              <w:t>2</w:t>
            </w:r>
          </w:p>
        </w:tc>
        <w:tc>
          <w:tcPr>
            <w:tcW w:w="162" w:type="pct"/>
            <w:gridSpan w:val="2"/>
          </w:tcPr>
          <w:p w14:paraId="40A8D2EF" w14:textId="77777777" w:rsidR="00A27699" w:rsidRPr="008A2689" w:rsidRDefault="00A27699" w:rsidP="00D74636">
            <w:pPr>
              <w:jc w:val="center"/>
              <w:rPr>
                <w:b/>
                <w:color w:val="0070C0"/>
                <w:sz w:val="28"/>
                <w:szCs w:val="28"/>
              </w:rPr>
            </w:pPr>
            <w:r w:rsidRPr="008A2689">
              <w:rPr>
                <w:b/>
                <w:color w:val="0070C0"/>
                <w:sz w:val="28"/>
                <w:szCs w:val="28"/>
              </w:rPr>
              <w:t>3</w:t>
            </w:r>
          </w:p>
        </w:tc>
        <w:tc>
          <w:tcPr>
            <w:tcW w:w="162" w:type="pct"/>
            <w:gridSpan w:val="2"/>
          </w:tcPr>
          <w:p w14:paraId="27B0F0C5" w14:textId="77777777" w:rsidR="00A27699" w:rsidRPr="008A2689" w:rsidRDefault="00A27699" w:rsidP="00D74636">
            <w:pPr>
              <w:jc w:val="center"/>
              <w:rPr>
                <w:b/>
                <w:color w:val="0070C0"/>
                <w:sz w:val="28"/>
                <w:szCs w:val="28"/>
              </w:rPr>
            </w:pPr>
            <w:r w:rsidRPr="008A2689">
              <w:rPr>
                <w:b/>
                <w:color w:val="0070C0"/>
                <w:sz w:val="28"/>
                <w:szCs w:val="28"/>
              </w:rPr>
              <w:t>4</w:t>
            </w:r>
          </w:p>
        </w:tc>
        <w:tc>
          <w:tcPr>
            <w:tcW w:w="164" w:type="pct"/>
            <w:gridSpan w:val="2"/>
          </w:tcPr>
          <w:p w14:paraId="4A117628" w14:textId="77777777" w:rsidR="00A27699" w:rsidRPr="008A2689" w:rsidRDefault="00A27699" w:rsidP="00D74636">
            <w:pPr>
              <w:jc w:val="center"/>
              <w:rPr>
                <w:sz w:val="28"/>
                <w:szCs w:val="28"/>
              </w:rPr>
            </w:pPr>
            <w:r w:rsidRPr="008A2689">
              <w:rPr>
                <w:b/>
                <w:color w:val="0070C0"/>
                <w:sz w:val="28"/>
                <w:szCs w:val="28"/>
              </w:rPr>
              <w:t>5</w:t>
            </w:r>
          </w:p>
        </w:tc>
        <w:tc>
          <w:tcPr>
            <w:tcW w:w="2352" w:type="pct"/>
          </w:tcPr>
          <w:p w14:paraId="1AEEA60A" w14:textId="77777777" w:rsidR="00A27699" w:rsidRPr="00460553" w:rsidRDefault="00A27699" w:rsidP="00460553">
            <w:r w:rsidRPr="00460553">
              <w:t xml:space="preserve">We strategically apply research </w:t>
            </w:r>
            <w:r w:rsidR="00FE54C7" w:rsidRPr="00460553">
              <w:t xml:space="preserve">on NEAR </w:t>
            </w:r>
            <w:r w:rsidR="00326F6D" w:rsidRPr="00460553">
              <w:t>S</w:t>
            </w:r>
            <w:r w:rsidR="00FE54C7" w:rsidRPr="00460553">
              <w:t>cience and trauma-informed practices</w:t>
            </w:r>
            <w:r w:rsidR="00F847AA" w:rsidRPr="00460553">
              <w:t xml:space="preserve"> along with</w:t>
            </w:r>
            <w:r w:rsidRPr="00460553">
              <w:t xml:space="preserve"> local data</w:t>
            </w:r>
            <w:r w:rsidR="001958E4" w:rsidRPr="00460553">
              <w:t xml:space="preserve"> and </w:t>
            </w:r>
            <w:r w:rsidRPr="00460553">
              <w:t>stories to help guide community planning. Programs, policies and practices are bas</w:t>
            </w:r>
            <w:r w:rsidR="001958E4" w:rsidRPr="00460553">
              <w:t xml:space="preserve">ed on evidence of effectiveness </w:t>
            </w:r>
            <w:r w:rsidRPr="00460553">
              <w:t xml:space="preserve">as well as </w:t>
            </w:r>
            <w:r w:rsidR="0036161B" w:rsidRPr="00460553">
              <w:t>what fits our</w:t>
            </w:r>
            <w:r w:rsidRPr="00460553">
              <w:t xml:space="preserve"> community (i.e., resources, readiness, </w:t>
            </w:r>
            <w:r w:rsidR="001958E4" w:rsidRPr="00460553">
              <w:t>and the wisdom of cultures in our community</w:t>
            </w:r>
            <w:r w:rsidRPr="00460553">
              <w:t xml:space="preserve">). </w:t>
            </w:r>
          </w:p>
        </w:tc>
      </w:tr>
      <w:tr w:rsidR="00A27699" w:rsidRPr="00FF0B18" w14:paraId="50A1B740" w14:textId="77777777" w:rsidTr="006A4878">
        <w:tc>
          <w:tcPr>
            <w:tcW w:w="5000" w:type="pct"/>
            <w:gridSpan w:val="12"/>
          </w:tcPr>
          <w:p w14:paraId="3BD0B44D" w14:textId="77777777" w:rsidR="00A27699" w:rsidRDefault="00A27699" w:rsidP="0036161B">
            <w:pPr>
              <w:jc w:val="both"/>
            </w:pPr>
            <w:r>
              <w:rPr>
                <w:b/>
              </w:rPr>
              <w:t xml:space="preserve">11. </w:t>
            </w:r>
            <w:r w:rsidRPr="003E7324">
              <w:rPr>
                <w:b/>
              </w:rPr>
              <w:t>Results of collaborative community efforts (lessons learned) are shared widely.</w:t>
            </w:r>
          </w:p>
        </w:tc>
      </w:tr>
      <w:tr w:rsidR="00A27699" w:rsidRPr="00FF0B18" w14:paraId="437E8CEB" w14:textId="77777777" w:rsidTr="006A4878">
        <w:tc>
          <w:tcPr>
            <w:tcW w:w="1864" w:type="pct"/>
            <w:gridSpan w:val="2"/>
          </w:tcPr>
          <w:p w14:paraId="670004D0" w14:textId="77777777" w:rsidR="00A27699" w:rsidRPr="00460553" w:rsidRDefault="00BE13EC" w:rsidP="00460553">
            <w:r w:rsidRPr="00460553">
              <w:t>Progress reports and o</w:t>
            </w:r>
            <w:r w:rsidR="00A27699" w:rsidRPr="00460553">
              <w:t>utcomes are shared only with a few leaders.</w:t>
            </w:r>
          </w:p>
        </w:tc>
        <w:tc>
          <w:tcPr>
            <w:tcW w:w="156" w:type="pct"/>
            <w:gridSpan w:val="2"/>
          </w:tcPr>
          <w:p w14:paraId="06C5955B" w14:textId="77777777" w:rsidR="00A27699" w:rsidRPr="008A2689" w:rsidRDefault="00A27699" w:rsidP="00D74636">
            <w:pPr>
              <w:jc w:val="center"/>
              <w:rPr>
                <w:b/>
                <w:color w:val="0070C0"/>
                <w:sz w:val="28"/>
                <w:szCs w:val="28"/>
              </w:rPr>
            </w:pPr>
            <w:r w:rsidRPr="008A2689">
              <w:rPr>
                <w:b/>
                <w:color w:val="0070C0"/>
                <w:sz w:val="28"/>
                <w:szCs w:val="28"/>
              </w:rPr>
              <w:t>1</w:t>
            </w:r>
          </w:p>
        </w:tc>
        <w:tc>
          <w:tcPr>
            <w:tcW w:w="157" w:type="pct"/>
            <w:gridSpan w:val="2"/>
          </w:tcPr>
          <w:p w14:paraId="64FF65D9" w14:textId="77777777" w:rsidR="00A27699" w:rsidRPr="008A2689" w:rsidRDefault="00A27699" w:rsidP="00D74636">
            <w:pPr>
              <w:jc w:val="center"/>
              <w:rPr>
                <w:b/>
                <w:color w:val="0070C0"/>
                <w:sz w:val="28"/>
                <w:szCs w:val="28"/>
              </w:rPr>
            </w:pPr>
            <w:r w:rsidRPr="008A2689">
              <w:rPr>
                <w:b/>
                <w:color w:val="0070C0"/>
                <w:sz w:val="28"/>
                <w:szCs w:val="28"/>
              </w:rPr>
              <w:t>2</w:t>
            </w:r>
          </w:p>
        </w:tc>
        <w:tc>
          <w:tcPr>
            <w:tcW w:w="156" w:type="pct"/>
            <w:gridSpan w:val="2"/>
          </w:tcPr>
          <w:p w14:paraId="34F332F7" w14:textId="77777777" w:rsidR="00A27699" w:rsidRPr="008A2689" w:rsidRDefault="00A27699" w:rsidP="00D74636">
            <w:pPr>
              <w:jc w:val="center"/>
              <w:rPr>
                <w:b/>
                <w:color w:val="0070C0"/>
                <w:sz w:val="28"/>
                <w:szCs w:val="28"/>
              </w:rPr>
            </w:pPr>
            <w:r w:rsidRPr="008A2689">
              <w:rPr>
                <w:b/>
                <w:color w:val="0070C0"/>
                <w:sz w:val="28"/>
                <w:szCs w:val="28"/>
              </w:rPr>
              <w:t>3</w:t>
            </w:r>
          </w:p>
        </w:tc>
        <w:tc>
          <w:tcPr>
            <w:tcW w:w="158" w:type="pct"/>
            <w:gridSpan w:val="2"/>
          </w:tcPr>
          <w:p w14:paraId="70F6EE3E" w14:textId="77777777" w:rsidR="00A27699" w:rsidRPr="008A2689" w:rsidRDefault="00A27699" w:rsidP="00D74636">
            <w:pPr>
              <w:jc w:val="center"/>
              <w:rPr>
                <w:b/>
                <w:color w:val="0070C0"/>
                <w:sz w:val="28"/>
                <w:szCs w:val="28"/>
              </w:rPr>
            </w:pPr>
            <w:r w:rsidRPr="008A2689">
              <w:rPr>
                <w:b/>
                <w:color w:val="0070C0"/>
                <w:sz w:val="28"/>
                <w:szCs w:val="28"/>
              </w:rPr>
              <w:t>4</w:t>
            </w:r>
          </w:p>
        </w:tc>
        <w:tc>
          <w:tcPr>
            <w:tcW w:w="157" w:type="pct"/>
          </w:tcPr>
          <w:p w14:paraId="4C1EA96C" w14:textId="77777777" w:rsidR="00A27699" w:rsidRPr="008A2689" w:rsidRDefault="00A27699" w:rsidP="00D74636">
            <w:pPr>
              <w:jc w:val="center"/>
              <w:rPr>
                <w:sz w:val="28"/>
                <w:szCs w:val="28"/>
              </w:rPr>
            </w:pPr>
            <w:r w:rsidRPr="008A2689">
              <w:rPr>
                <w:b/>
                <w:color w:val="0070C0"/>
                <w:sz w:val="28"/>
                <w:szCs w:val="28"/>
              </w:rPr>
              <w:t>5</w:t>
            </w:r>
          </w:p>
        </w:tc>
        <w:tc>
          <w:tcPr>
            <w:tcW w:w="2352" w:type="pct"/>
          </w:tcPr>
          <w:p w14:paraId="4F567976" w14:textId="77777777" w:rsidR="00A27699" w:rsidRPr="008A2689" w:rsidRDefault="006A4878" w:rsidP="00460553">
            <w:r>
              <w:t xml:space="preserve">Outcomes and lessons learned are shared widely in the community through multiple channels (i.e., reports, newspaper articles, presentations, community celebrations). A diverse array of </w:t>
            </w:r>
            <w:r w:rsidRPr="002F2F5F">
              <w:t xml:space="preserve">leaders helps </w:t>
            </w:r>
            <w:r>
              <w:t xml:space="preserve">interpret outcomes, make recommendations, and apply lessons learned to future efforts. </w:t>
            </w:r>
            <w:r w:rsidRPr="002F2F5F">
              <w:t>New models for improving results are developed and tested – results are shared with a wider community audience to incentivize active learning and model improvement</w:t>
            </w:r>
          </w:p>
        </w:tc>
      </w:tr>
      <w:tr w:rsidR="00A27699" w:rsidRPr="00FF0B18" w14:paraId="7BD4D8CA" w14:textId="77777777" w:rsidTr="006A4878">
        <w:trPr>
          <w:trHeight w:val="233"/>
        </w:trPr>
        <w:tc>
          <w:tcPr>
            <w:tcW w:w="5000" w:type="pct"/>
            <w:gridSpan w:val="12"/>
          </w:tcPr>
          <w:p w14:paraId="68F0E02C" w14:textId="77777777" w:rsidR="00A27699" w:rsidRDefault="00A27699" w:rsidP="0036161B">
            <w:pPr>
              <w:jc w:val="both"/>
            </w:pPr>
            <w:r>
              <w:rPr>
                <w:b/>
              </w:rPr>
              <w:t xml:space="preserve">12. </w:t>
            </w:r>
            <w:r w:rsidRPr="003E7324">
              <w:rPr>
                <w:b/>
              </w:rPr>
              <w:t xml:space="preserve">Our community is committed </w:t>
            </w:r>
            <w:r w:rsidRPr="00930454">
              <w:rPr>
                <w:b/>
              </w:rPr>
              <w:t>to aligning actions</w:t>
            </w:r>
            <w:r w:rsidRPr="003E7324">
              <w:rPr>
                <w:b/>
              </w:rPr>
              <w:t xml:space="preserve"> and resources with others to achieve greater impact.</w:t>
            </w:r>
          </w:p>
        </w:tc>
      </w:tr>
      <w:tr w:rsidR="006A4878" w:rsidRPr="00FF0B18" w14:paraId="341BFD7A" w14:textId="77777777" w:rsidTr="006A4878">
        <w:trPr>
          <w:trHeight w:val="368"/>
        </w:trPr>
        <w:tc>
          <w:tcPr>
            <w:tcW w:w="1864" w:type="pct"/>
            <w:gridSpan w:val="2"/>
          </w:tcPr>
          <w:p w14:paraId="2F8DB14C" w14:textId="77777777" w:rsidR="00A27699" w:rsidRPr="008A2689" w:rsidRDefault="00A959CF" w:rsidP="00460553">
            <w:r>
              <w:t>Each partner only carries out their own sector-specific work and activities.</w:t>
            </w:r>
            <w:r w:rsidR="005F6094">
              <w:t xml:space="preserve"> Resources are not shared across sectors</w:t>
            </w:r>
            <w:r w:rsidR="00AF3CB5">
              <w:t>/domains</w:t>
            </w:r>
            <w:r w:rsidR="005F6094">
              <w:t>.</w:t>
            </w:r>
            <w:r>
              <w:t xml:space="preserve"> </w:t>
            </w:r>
          </w:p>
        </w:tc>
        <w:tc>
          <w:tcPr>
            <w:tcW w:w="157" w:type="pct"/>
            <w:gridSpan w:val="2"/>
          </w:tcPr>
          <w:p w14:paraId="69D78A72" w14:textId="77777777" w:rsidR="00A27699" w:rsidRPr="008A2689" w:rsidRDefault="00A27699" w:rsidP="00D74636">
            <w:pPr>
              <w:jc w:val="center"/>
              <w:rPr>
                <w:b/>
                <w:color w:val="0070C0"/>
                <w:sz w:val="28"/>
                <w:szCs w:val="28"/>
              </w:rPr>
            </w:pPr>
            <w:r w:rsidRPr="008A2689">
              <w:rPr>
                <w:b/>
                <w:color w:val="0070C0"/>
                <w:sz w:val="28"/>
                <w:szCs w:val="28"/>
              </w:rPr>
              <w:t>1</w:t>
            </w:r>
          </w:p>
        </w:tc>
        <w:tc>
          <w:tcPr>
            <w:tcW w:w="157" w:type="pct"/>
            <w:gridSpan w:val="2"/>
          </w:tcPr>
          <w:p w14:paraId="0CE72F74" w14:textId="77777777" w:rsidR="00A27699" w:rsidRPr="008A2689" w:rsidRDefault="00A27699" w:rsidP="00D74636">
            <w:pPr>
              <w:jc w:val="center"/>
              <w:rPr>
                <w:b/>
                <w:color w:val="0070C0"/>
                <w:sz w:val="28"/>
                <w:szCs w:val="28"/>
              </w:rPr>
            </w:pPr>
            <w:r w:rsidRPr="008A2689">
              <w:rPr>
                <w:b/>
                <w:color w:val="0070C0"/>
                <w:sz w:val="28"/>
                <w:szCs w:val="28"/>
              </w:rPr>
              <w:t>2</w:t>
            </w:r>
          </w:p>
        </w:tc>
        <w:tc>
          <w:tcPr>
            <w:tcW w:w="157" w:type="pct"/>
            <w:gridSpan w:val="2"/>
          </w:tcPr>
          <w:p w14:paraId="1C14282B" w14:textId="77777777" w:rsidR="00A27699" w:rsidRPr="008A2689" w:rsidRDefault="00A27699" w:rsidP="00D74636">
            <w:pPr>
              <w:jc w:val="center"/>
              <w:rPr>
                <w:b/>
                <w:color w:val="0070C0"/>
                <w:sz w:val="28"/>
                <w:szCs w:val="28"/>
              </w:rPr>
            </w:pPr>
            <w:r w:rsidRPr="008A2689">
              <w:rPr>
                <w:b/>
                <w:color w:val="0070C0"/>
                <w:sz w:val="28"/>
                <w:szCs w:val="28"/>
              </w:rPr>
              <w:t>3</w:t>
            </w:r>
          </w:p>
        </w:tc>
        <w:tc>
          <w:tcPr>
            <w:tcW w:w="157" w:type="pct"/>
            <w:gridSpan w:val="2"/>
          </w:tcPr>
          <w:p w14:paraId="4C55C7D9" w14:textId="77777777" w:rsidR="00A27699" w:rsidRPr="008A2689" w:rsidRDefault="00A27699" w:rsidP="00D74636">
            <w:pPr>
              <w:jc w:val="center"/>
              <w:rPr>
                <w:b/>
                <w:color w:val="0070C0"/>
                <w:sz w:val="28"/>
                <w:szCs w:val="28"/>
              </w:rPr>
            </w:pPr>
            <w:r w:rsidRPr="008A2689">
              <w:rPr>
                <w:b/>
                <w:color w:val="0070C0"/>
                <w:sz w:val="28"/>
                <w:szCs w:val="28"/>
              </w:rPr>
              <w:t>4</w:t>
            </w:r>
          </w:p>
        </w:tc>
        <w:tc>
          <w:tcPr>
            <w:tcW w:w="157" w:type="pct"/>
          </w:tcPr>
          <w:p w14:paraId="11E09B96" w14:textId="77777777" w:rsidR="00A27699" w:rsidRPr="008A2689" w:rsidRDefault="00A27699" w:rsidP="00D74636">
            <w:pPr>
              <w:jc w:val="center"/>
              <w:rPr>
                <w:sz w:val="28"/>
                <w:szCs w:val="28"/>
              </w:rPr>
            </w:pPr>
            <w:r w:rsidRPr="008A2689">
              <w:rPr>
                <w:b/>
                <w:color w:val="0070C0"/>
                <w:sz w:val="28"/>
                <w:szCs w:val="28"/>
              </w:rPr>
              <w:t>5</w:t>
            </w:r>
          </w:p>
        </w:tc>
        <w:tc>
          <w:tcPr>
            <w:tcW w:w="2352" w:type="pct"/>
          </w:tcPr>
          <w:p w14:paraId="70BD9578" w14:textId="77777777" w:rsidR="00A27699" w:rsidRPr="00157513" w:rsidRDefault="006A4878" w:rsidP="0012561C">
            <w:pPr>
              <w:rPr>
                <w:rFonts w:cstheme="minorHAnsi"/>
              </w:rPr>
            </w:pPr>
            <w:r w:rsidRPr="00157513">
              <w:rPr>
                <w:rFonts w:cstheme="minorHAnsi"/>
                <w:shd w:val="clear" w:color="auto" w:fill="FFFFFF"/>
              </w:rPr>
              <w:t xml:space="preserve">We make decisions about the systems of help and support as a </w:t>
            </w:r>
            <w:proofErr w:type="gramStart"/>
            <w:r w:rsidRPr="00157513">
              <w:rPr>
                <w:rFonts w:cstheme="minorHAnsi"/>
                <w:shd w:val="clear" w:color="auto" w:fill="FFFFFF"/>
              </w:rPr>
              <w:t>whole, and</w:t>
            </w:r>
            <w:proofErr w:type="gramEnd"/>
            <w:r w:rsidRPr="00157513">
              <w:rPr>
                <w:rFonts w:cstheme="minorHAnsi"/>
                <w:shd w:val="clear" w:color="auto" w:fill="FFFFFF"/>
              </w:rPr>
              <w:t xml:space="preserve"> empower community members to make their own decisions about ways to improve that whole. </w:t>
            </w:r>
            <w:r w:rsidR="00157513">
              <w:rPr>
                <w:rFonts w:cstheme="minorHAnsi"/>
                <w:shd w:val="clear" w:color="auto" w:fill="FFFFFF"/>
              </w:rPr>
              <w:t>Members work</w:t>
            </w:r>
            <w:r w:rsidRPr="00157513">
              <w:rPr>
                <w:rFonts w:cstheme="minorHAnsi"/>
                <w:shd w:val="clear" w:color="auto" w:fill="FFFFFF"/>
              </w:rPr>
              <w:t xml:space="preserve"> collaboratively to coordinate efforts and combine resources for greater collective impact and better outcomes for our community.</w:t>
            </w:r>
          </w:p>
        </w:tc>
      </w:tr>
    </w:tbl>
    <w:p w14:paraId="30D805EA" w14:textId="77777777" w:rsidR="00A27699" w:rsidRDefault="00A27699" w:rsidP="00A27699">
      <w:pPr>
        <w:spacing w:after="0" w:line="240" w:lineRule="auto"/>
        <w:rPr>
          <w:highlight w:val="yellow"/>
        </w:rPr>
      </w:pPr>
    </w:p>
    <w:p w14:paraId="6A67BE9E" w14:textId="77777777" w:rsidR="006A4878" w:rsidRDefault="006A4878" w:rsidP="002F19B8">
      <w:pPr>
        <w:spacing w:after="0" w:line="240" w:lineRule="auto"/>
      </w:pPr>
    </w:p>
    <w:p w14:paraId="2908A0B8" w14:textId="77777777" w:rsidR="006A4878" w:rsidRDefault="006A4878" w:rsidP="002F19B8">
      <w:pPr>
        <w:spacing w:after="0" w:line="240" w:lineRule="auto"/>
      </w:pPr>
    </w:p>
    <w:p w14:paraId="4B0A8D35" w14:textId="77777777" w:rsidR="00460553" w:rsidRDefault="00CA72AC" w:rsidP="002F19B8">
      <w:pPr>
        <w:spacing w:after="0" w:line="240" w:lineRule="auto"/>
      </w:pPr>
      <w:r>
        <w:t>What w</w:t>
      </w:r>
      <w:r w:rsidR="00A33D55">
        <w:t>ill</w:t>
      </w:r>
      <w:r>
        <w:t xml:space="preserve"> success look like </w:t>
      </w:r>
      <w:r w:rsidRPr="00641C85">
        <w:rPr>
          <w:u w:val="single"/>
        </w:rPr>
        <w:t>to you</w:t>
      </w:r>
      <w:r w:rsidR="00A33D55">
        <w:t xml:space="preserve"> in terms of achieving a self-healing community</w:t>
      </w:r>
      <w:r>
        <w:t>?</w:t>
      </w:r>
    </w:p>
    <w:tbl>
      <w:tblPr>
        <w:tblStyle w:val="TableGrid"/>
        <w:tblW w:w="5000" w:type="pct"/>
        <w:tblLook w:val="04A0" w:firstRow="1" w:lastRow="0" w:firstColumn="1" w:lastColumn="0" w:noHBand="0" w:noVBand="1"/>
      </w:tblPr>
      <w:tblGrid>
        <w:gridCol w:w="14390"/>
      </w:tblGrid>
      <w:tr w:rsidR="00CA72AC" w14:paraId="3E120456" w14:textId="77777777" w:rsidTr="00CA72AC">
        <w:tc>
          <w:tcPr>
            <w:tcW w:w="5000" w:type="pct"/>
          </w:tcPr>
          <w:p w14:paraId="6ED80657" w14:textId="77777777" w:rsidR="00CA72AC" w:rsidRDefault="00CA72AC" w:rsidP="002F19B8"/>
          <w:p w14:paraId="70781A82" w14:textId="77777777" w:rsidR="00CA72AC" w:rsidRDefault="00CA72AC" w:rsidP="002F19B8"/>
          <w:p w14:paraId="4A9DE470" w14:textId="77777777" w:rsidR="00CA72AC" w:rsidRDefault="00CA72AC" w:rsidP="002F19B8"/>
          <w:p w14:paraId="2651763B" w14:textId="77777777" w:rsidR="00CA72AC" w:rsidRDefault="00CA72AC" w:rsidP="002F19B8"/>
          <w:p w14:paraId="1E316B3C" w14:textId="77777777" w:rsidR="00CA72AC" w:rsidRDefault="00CA72AC" w:rsidP="002F19B8"/>
          <w:p w14:paraId="68EBA04E" w14:textId="77777777" w:rsidR="00CA72AC" w:rsidRDefault="00CA72AC" w:rsidP="002F19B8"/>
          <w:p w14:paraId="3271C36D" w14:textId="77777777" w:rsidR="00CA72AC" w:rsidRDefault="00CA72AC" w:rsidP="002F19B8"/>
          <w:p w14:paraId="51630670" w14:textId="77777777" w:rsidR="00CA72AC" w:rsidRDefault="00CA72AC" w:rsidP="002F19B8"/>
          <w:p w14:paraId="5EFAC85C" w14:textId="77777777" w:rsidR="00451963" w:rsidRDefault="00451963" w:rsidP="002F19B8"/>
          <w:p w14:paraId="55E54ACF" w14:textId="77777777" w:rsidR="007D3C3B" w:rsidRDefault="007D3C3B" w:rsidP="002F19B8"/>
          <w:p w14:paraId="5873DBC9" w14:textId="77777777" w:rsidR="007D3C3B" w:rsidRDefault="007D3C3B" w:rsidP="002F19B8"/>
          <w:p w14:paraId="6FC3A022" w14:textId="77777777" w:rsidR="007D3C3B" w:rsidRDefault="007D3C3B" w:rsidP="002F19B8"/>
          <w:p w14:paraId="3EE32AB1" w14:textId="77777777" w:rsidR="007D3C3B" w:rsidRDefault="007D3C3B" w:rsidP="002F19B8"/>
          <w:p w14:paraId="2BE9A956" w14:textId="77777777" w:rsidR="007D3C3B" w:rsidRDefault="007D3C3B" w:rsidP="002F19B8"/>
        </w:tc>
      </w:tr>
    </w:tbl>
    <w:p w14:paraId="543D24A4" w14:textId="77777777" w:rsidR="00CA72AC" w:rsidRDefault="00CA72AC" w:rsidP="002F19B8">
      <w:pPr>
        <w:spacing w:after="0" w:line="240" w:lineRule="auto"/>
      </w:pPr>
    </w:p>
    <w:p w14:paraId="48B399C5" w14:textId="77777777" w:rsidR="00706671" w:rsidRDefault="00706671" w:rsidP="00706671">
      <w:pPr>
        <w:spacing w:after="0" w:line="240" w:lineRule="auto"/>
        <w:jc w:val="center"/>
      </w:pPr>
    </w:p>
    <w:p w14:paraId="2D1EED83" w14:textId="77777777" w:rsidR="00706671" w:rsidRPr="00706671" w:rsidRDefault="00706671" w:rsidP="00706671">
      <w:pPr>
        <w:spacing w:after="0" w:line="240" w:lineRule="auto"/>
        <w:jc w:val="center"/>
        <w:rPr>
          <w:b/>
          <w:color w:val="0070C0"/>
          <w:sz w:val="28"/>
          <w:szCs w:val="28"/>
        </w:rPr>
      </w:pPr>
      <w:r w:rsidRPr="00706671">
        <w:rPr>
          <w:b/>
          <w:color w:val="0070C0"/>
          <w:sz w:val="28"/>
          <w:szCs w:val="28"/>
        </w:rPr>
        <w:t>Thank you!!!</w:t>
      </w:r>
    </w:p>
    <w:sectPr w:rsidR="00706671" w:rsidRPr="00706671" w:rsidSect="00C605CB">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6DFF" w14:textId="77777777" w:rsidR="00892E75" w:rsidRDefault="00892E75" w:rsidP="00AD45EB">
      <w:pPr>
        <w:spacing w:after="0" w:line="240" w:lineRule="auto"/>
      </w:pPr>
      <w:r>
        <w:separator/>
      </w:r>
    </w:p>
  </w:endnote>
  <w:endnote w:type="continuationSeparator" w:id="0">
    <w:p w14:paraId="3623C135" w14:textId="77777777" w:rsidR="00892E75" w:rsidRDefault="00892E75" w:rsidP="00AD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8F15" w14:textId="77777777" w:rsidR="00ED0E4C" w:rsidRDefault="00ED0E4C" w:rsidP="00722B42">
    <w:pPr>
      <w:pStyle w:val="Footer"/>
      <w:jc w:val="center"/>
    </w:pPr>
  </w:p>
  <w:p w14:paraId="12C904D4" w14:textId="77777777" w:rsidR="00AD45EB" w:rsidRDefault="00AD45EB" w:rsidP="00ED0E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67E1" w14:textId="77777777" w:rsidR="00892E75" w:rsidRDefault="00892E75" w:rsidP="00AD45EB">
      <w:pPr>
        <w:spacing w:after="0" w:line="240" w:lineRule="auto"/>
      </w:pPr>
      <w:r>
        <w:separator/>
      </w:r>
    </w:p>
  </w:footnote>
  <w:footnote w:type="continuationSeparator" w:id="0">
    <w:p w14:paraId="56899AD8" w14:textId="77777777" w:rsidR="00892E75" w:rsidRDefault="00892E75" w:rsidP="00AD4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60219"/>
      <w:docPartObj>
        <w:docPartGallery w:val="Watermarks"/>
        <w:docPartUnique/>
      </w:docPartObj>
    </w:sdtPr>
    <w:sdtEndPr/>
    <w:sdtContent>
      <w:p w14:paraId="2AD3EFCC" w14:textId="77777777" w:rsidR="00AD45EB" w:rsidRDefault="00892E75">
        <w:pPr>
          <w:pStyle w:val="Header"/>
        </w:pPr>
        <w:r>
          <w:rPr>
            <w:noProof/>
            <w:lang w:eastAsia="zh-TW"/>
          </w:rPr>
          <w:pict w14:anchorId="52787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B79B4"/>
    <w:multiLevelType w:val="hybridMultilevel"/>
    <w:tmpl w:val="6B564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C8"/>
    <w:rsid w:val="00016ABF"/>
    <w:rsid w:val="000554DE"/>
    <w:rsid w:val="0005649B"/>
    <w:rsid w:val="00064C4A"/>
    <w:rsid w:val="000A28FC"/>
    <w:rsid w:val="000B1E13"/>
    <w:rsid w:val="000E79AE"/>
    <w:rsid w:val="000F5892"/>
    <w:rsid w:val="001061CB"/>
    <w:rsid w:val="0012561C"/>
    <w:rsid w:val="00157513"/>
    <w:rsid w:val="00175BD2"/>
    <w:rsid w:val="001852A3"/>
    <w:rsid w:val="001958E4"/>
    <w:rsid w:val="001B68C5"/>
    <w:rsid w:val="001D114B"/>
    <w:rsid w:val="001D53B1"/>
    <w:rsid w:val="001E24CD"/>
    <w:rsid w:val="001E7E56"/>
    <w:rsid w:val="002273BF"/>
    <w:rsid w:val="00232B35"/>
    <w:rsid w:val="00242422"/>
    <w:rsid w:val="00265EA4"/>
    <w:rsid w:val="00296382"/>
    <w:rsid w:val="002D0ABA"/>
    <w:rsid w:val="002D4210"/>
    <w:rsid w:val="002F19B8"/>
    <w:rsid w:val="00326F6D"/>
    <w:rsid w:val="003612AF"/>
    <w:rsid w:val="0036161B"/>
    <w:rsid w:val="00381989"/>
    <w:rsid w:val="003B5197"/>
    <w:rsid w:val="003B6A8C"/>
    <w:rsid w:val="003E6ED4"/>
    <w:rsid w:val="003E7324"/>
    <w:rsid w:val="00451963"/>
    <w:rsid w:val="004551C6"/>
    <w:rsid w:val="00460553"/>
    <w:rsid w:val="00474C73"/>
    <w:rsid w:val="004A29C4"/>
    <w:rsid w:val="004B5E49"/>
    <w:rsid w:val="004B63F7"/>
    <w:rsid w:val="004E0263"/>
    <w:rsid w:val="004E21E5"/>
    <w:rsid w:val="004F6177"/>
    <w:rsid w:val="004F7177"/>
    <w:rsid w:val="00513CF5"/>
    <w:rsid w:val="0052753E"/>
    <w:rsid w:val="00536126"/>
    <w:rsid w:val="005364D4"/>
    <w:rsid w:val="005400BC"/>
    <w:rsid w:val="005460E5"/>
    <w:rsid w:val="00574AE0"/>
    <w:rsid w:val="0057787C"/>
    <w:rsid w:val="00585EB1"/>
    <w:rsid w:val="0058727E"/>
    <w:rsid w:val="005B78BA"/>
    <w:rsid w:val="005D5E43"/>
    <w:rsid w:val="005F6038"/>
    <w:rsid w:val="005F6094"/>
    <w:rsid w:val="00641C85"/>
    <w:rsid w:val="00657ACA"/>
    <w:rsid w:val="00666C73"/>
    <w:rsid w:val="006A4878"/>
    <w:rsid w:val="006A5026"/>
    <w:rsid w:val="00706671"/>
    <w:rsid w:val="00722B42"/>
    <w:rsid w:val="007623AD"/>
    <w:rsid w:val="007629CE"/>
    <w:rsid w:val="007B6387"/>
    <w:rsid w:val="007D13CC"/>
    <w:rsid w:val="007D3C3B"/>
    <w:rsid w:val="007E10A8"/>
    <w:rsid w:val="00800203"/>
    <w:rsid w:val="0083108A"/>
    <w:rsid w:val="00836FD7"/>
    <w:rsid w:val="00892E75"/>
    <w:rsid w:val="008A2689"/>
    <w:rsid w:val="008C3CD0"/>
    <w:rsid w:val="008C74B8"/>
    <w:rsid w:val="008D16E9"/>
    <w:rsid w:val="0090197C"/>
    <w:rsid w:val="00923867"/>
    <w:rsid w:val="00930454"/>
    <w:rsid w:val="00934FAA"/>
    <w:rsid w:val="009360BB"/>
    <w:rsid w:val="009428C8"/>
    <w:rsid w:val="00997626"/>
    <w:rsid w:val="009E3F01"/>
    <w:rsid w:val="009F3883"/>
    <w:rsid w:val="00A03F54"/>
    <w:rsid w:val="00A05DFE"/>
    <w:rsid w:val="00A2591F"/>
    <w:rsid w:val="00A27699"/>
    <w:rsid w:val="00A33D55"/>
    <w:rsid w:val="00A34255"/>
    <w:rsid w:val="00A423CB"/>
    <w:rsid w:val="00A600B8"/>
    <w:rsid w:val="00A729DC"/>
    <w:rsid w:val="00A959CF"/>
    <w:rsid w:val="00AA786E"/>
    <w:rsid w:val="00AB7BAE"/>
    <w:rsid w:val="00AD45EB"/>
    <w:rsid w:val="00AF3CB5"/>
    <w:rsid w:val="00AF7984"/>
    <w:rsid w:val="00B4076A"/>
    <w:rsid w:val="00B40DCE"/>
    <w:rsid w:val="00B42AE0"/>
    <w:rsid w:val="00B45388"/>
    <w:rsid w:val="00B947F5"/>
    <w:rsid w:val="00BC5AF0"/>
    <w:rsid w:val="00BC6F4B"/>
    <w:rsid w:val="00BC6FA0"/>
    <w:rsid w:val="00BD0B0B"/>
    <w:rsid w:val="00BD560C"/>
    <w:rsid w:val="00BE13EC"/>
    <w:rsid w:val="00C16776"/>
    <w:rsid w:val="00C41B89"/>
    <w:rsid w:val="00C502BC"/>
    <w:rsid w:val="00C531EF"/>
    <w:rsid w:val="00C605CB"/>
    <w:rsid w:val="00C719C4"/>
    <w:rsid w:val="00C801B9"/>
    <w:rsid w:val="00C9259D"/>
    <w:rsid w:val="00CA72AC"/>
    <w:rsid w:val="00CE24C1"/>
    <w:rsid w:val="00D04AE4"/>
    <w:rsid w:val="00D277AC"/>
    <w:rsid w:val="00D4038A"/>
    <w:rsid w:val="00D46549"/>
    <w:rsid w:val="00DA3D88"/>
    <w:rsid w:val="00DF1C4F"/>
    <w:rsid w:val="00E305B2"/>
    <w:rsid w:val="00E80A8B"/>
    <w:rsid w:val="00EA7718"/>
    <w:rsid w:val="00ED0E4C"/>
    <w:rsid w:val="00ED7E2B"/>
    <w:rsid w:val="00F052F1"/>
    <w:rsid w:val="00F12BC3"/>
    <w:rsid w:val="00F34AD5"/>
    <w:rsid w:val="00F47B93"/>
    <w:rsid w:val="00F50341"/>
    <w:rsid w:val="00F847AA"/>
    <w:rsid w:val="00F87120"/>
    <w:rsid w:val="00FA3864"/>
    <w:rsid w:val="00FE54C7"/>
    <w:rsid w:val="00FE6414"/>
    <w:rsid w:val="00FE7B0D"/>
    <w:rsid w:val="00FF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2962D"/>
  <w15:docId w15:val="{A9F77720-5EF9-48C3-971A-24E417B0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F5"/>
    <w:pPr>
      <w:ind w:left="720"/>
      <w:contextualSpacing/>
    </w:pPr>
  </w:style>
  <w:style w:type="table" w:styleId="TableGrid">
    <w:name w:val="Table Grid"/>
    <w:basedOn w:val="TableNormal"/>
    <w:uiPriority w:val="59"/>
    <w:rsid w:val="00B9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EB"/>
  </w:style>
  <w:style w:type="paragraph" w:styleId="Footer">
    <w:name w:val="footer"/>
    <w:basedOn w:val="Normal"/>
    <w:link w:val="FooterChar"/>
    <w:uiPriority w:val="99"/>
    <w:unhideWhenUsed/>
    <w:rsid w:val="00AD4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EB"/>
  </w:style>
  <w:style w:type="character" w:styleId="CommentReference">
    <w:name w:val="annotation reference"/>
    <w:basedOn w:val="DefaultParagraphFont"/>
    <w:uiPriority w:val="99"/>
    <w:semiHidden/>
    <w:unhideWhenUsed/>
    <w:rsid w:val="007629CE"/>
    <w:rPr>
      <w:sz w:val="16"/>
      <w:szCs w:val="16"/>
    </w:rPr>
  </w:style>
  <w:style w:type="paragraph" w:styleId="CommentText">
    <w:name w:val="annotation text"/>
    <w:basedOn w:val="Normal"/>
    <w:link w:val="CommentTextChar"/>
    <w:uiPriority w:val="99"/>
    <w:semiHidden/>
    <w:unhideWhenUsed/>
    <w:rsid w:val="007629CE"/>
    <w:pPr>
      <w:spacing w:line="240" w:lineRule="auto"/>
    </w:pPr>
    <w:rPr>
      <w:sz w:val="20"/>
      <w:szCs w:val="20"/>
    </w:rPr>
  </w:style>
  <w:style w:type="character" w:customStyle="1" w:styleId="CommentTextChar">
    <w:name w:val="Comment Text Char"/>
    <w:basedOn w:val="DefaultParagraphFont"/>
    <w:link w:val="CommentText"/>
    <w:uiPriority w:val="99"/>
    <w:semiHidden/>
    <w:rsid w:val="007629CE"/>
    <w:rPr>
      <w:sz w:val="20"/>
      <w:szCs w:val="20"/>
    </w:rPr>
  </w:style>
  <w:style w:type="paragraph" w:styleId="CommentSubject">
    <w:name w:val="annotation subject"/>
    <w:basedOn w:val="CommentText"/>
    <w:next w:val="CommentText"/>
    <w:link w:val="CommentSubjectChar"/>
    <w:uiPriority w:val="99"/>
    <w:semiHidden/>
    <w:unhideWhenUsed/>
    <w:rsid w:val="007629CE"/>
    <w:rPr>
      <w:b/>
      <w:bCs/>
    </w:rPr>
  </w:style>
  <w:style w:type="character" w:customStyle="1" w:styleId="CommentSubjectChar">
    <w:name w:val="Comment Subject Char"/>
    <w:basedOn w:val="CommentTextChar"/>
    <w:link w:val="CommentSubject"/>
    <w:uiPriority w:val="99"/>
    <w:semiHidden/>
    <w:rsid w:val="007629CE"/>
    <w:rPr>
      <w:b/>
      <w:bCs/>
      <w:sz w:val="20"/>
      <w:szCs w:val="20"/>
    </w:rPr>
  </w:style>
  <w:style w:type="paragraph" w:styleId="BalloonText">
    <w:name w:val="Balloon Text"/>
    <w:basedOn w:val="Normal"/>
    <w:link w:val="BalloonTextChar"/>
    <w:uiPriority w:val="99"/>
    <w:semiHidden/>
    <w:unhideWhenUsed/>
    <w:rsid w:val="00762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3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879CC83F19DA34C9D0A63ABCDB6ED5A" ma:contentTypeVersion="16" ma:contentTypeDescription="Create a new document." ma:contentTypeScope="" ma:versionID="f2ef459de9434a50593266ffa72d75c6">
  <xsd:schema xmlns:xsd="http://www.w3.org/2001/XMLSchema" xmlns:xs="http://www.w3.org/2001/XMLSchema" xmlns:p="http://schemas.microsoft.com/office/2006/metadata/properties" xmlns:ns2="28537660-f8c0-446e-9783-01718d59a116" xmlns:ns3="1a6d5f09-33ef-4eb0-8b2a-76e2e4dc9e65" targetNamespace="http://schemas.microsoft.com/office/2006/metadata/properties" ma:root="true" ma:fieldsID="51e64b5e56fb83ab2cab5e4f4e1f498e" ns2:_="" ns3:_="">
    <xsd:import namespace="28537660-f8c0-446e-9783-01718d59a116"/>
    <xsd:import namespace="1a6d5f09-33ef-4eb0-8b2a-76e2e4dc9e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37660-f8c0-446e-9783-01718d59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607c05-f4ce-4912-ac1c-34a4461b1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d5f09-33ef-4eb0-8b2a-76e2e4dc9e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6cc7b-4f7c-45d8-b76b-12b861733391}" ma:internalName="TaxCatchAll" ma:showField="CatchAllData" ma:web="1a6d5f09-33ef-4eb0-8b2a-76e2e4dc9e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6d5f09-33ef-4eb0-8b2a-76e2e4dc9e65" xsi:nil="true"/>
    <lcf76f155ced4ddcb4097134ff3c332f xmlns="28537660-f8c0-446e-9783-01718d59a1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4D08-3CD3-4B91-BBD6-F5A7907B1ED8}">
  <ds:schemaRefs>
    <ds:schemaRef ds:uri="http://schemas.openxmlformats.org/officeDocument/2006/bibliography"/>
  </ds:schemaRefs>
</ds:datastoreItem>
</file>

<file path=customXml/itemProps2.xml><?xml version="1.0" encoding="utf-8"?>
<ds:datastoreItem xmlns:ds="http://schemas.openxmlformats.org/officeDocument/2006/customXml" ds:itemID="{048377A2-6DB0-4901-BBFA-C975A269FB82}"/>
</file>

<file path=customXml/itemProps3.xml><?xml version="1.0" encoding="utf-8"?>
<ds:datastoreItem xmlns:ds="http://schemas.openxmlformats.org/officeDocument/2006/customXml" ds:itemID="{ABA4699A-032C-4F57-A493-BD7C0FA36B08}"/>
</file>

<file path=customXml/itemProps4.xml><?xml version="1.0" encoding="utf-8"?>
<ds:datastoreItem xmlns:ds="http://schemas.openxmlformats.org/officeDocument/2006/customXml" ds:itemID="{6D5D40BF-48D1-4226-A09B-845414492E88}"/>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Becky Dale</cp:lastModifiedBy>
  <cp:revision>3</cp:revision>
  <dcterms:created xsi:type="dcterms:W3CDTF">2019-01-10T22:12:00Z</dcterms:created>
  <dcterms:modified xsi:type="dcterms:W3CDTF">2019-01-10T22:12:00Z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0x0101009879CC83F19DA34C9D0A63ABCDB6ED5A</vt:lpwstr>
  </property>
</Properties>
</file>